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04A5" w:rsidRDefault="005004A5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5004A5" w:rsidRDefault="005004A5">
      <w:pPr>
        <w:pStyle w:val="ConsPlusNormal"/>
        <w:jc w:val="both"/>
        <w:outlineLvl w:val="0"/>
      </w:pPr>
    </w:p>
    <w:p w:rsidR="005004A5" w:rsidRDefault="005004A5">
      <w:pPr>
        <w:pStyle w:val="ConsPlusTitle"/>
        <w:jc w:val="center"/>
        <w:outlineLvl w:val="0"/>
      </w:pPr>
      <w:r>
        <w:t>ПРАВИТЕЛЬСТВО УЛЬЯНОВСКОЙ ОБЛАСТИ</w:t>
      </w:r>
    </w:p>
    <w:p w:rsidR="005004A5" w:rsidRDefault="005004A5">
      <w:pPr>
        <w:pStyle w:val="ConsPlusTitle"/>
        <w:jc w:val="center"/>
      </w:pPr>
    </w:p>
    <w:p w:rsidR="005004A5" w:rsidRDefault="005004A5">
      <w:pPr>
        <w:pStyle w:val="ConsPlusTitle"/>
        <w:jc w:val="center"/>
      </w:pPr>
      <w:r>
        <w:t>ПОСТАНОВЛЕНИЕ</w:t>
      </w:r>
    </w:p>
    <w:p w:rsidR="005004A5" w:rsidRDefault="005004A5">
      <w:pPr>
        <w:pStyle w:val="ConsPlusTitle"/>
        <w:jc w:val="center"/>
      </w:pPr>
      <w:r>
        <w:t>от 19 июля 2024 г. N 416-П</w:t>
      </w:r>
    </w:p>
    <w:p w:rsidR="005004A5" w:rsidRDefault="005004A5">
      <w:pPr>
        <w:pStyle w:val="ConsPlusTitle"/>
        <w:jc w:val="center"/>
      </w:pPr>
    </w:p>
    <w:p w:rsidR="005004A5" w:rsidRDefault="005004A5">
      <w:pPr>
        <w:pStyle w:val="ConsPlusTitle"/>
        <w:jc w:val="center"/>
      </w:pPr>
      <w:r>
        <w:t>О ПРАВОВОМ РЕГУЛИРОВАНИИ ОТДЕЛЬНЫХ ВОПРОСОВ, СВЯЗАННЫХ</w:t>
      </w:r>
    </w:p>
    <w:p w:rsidR="005004A5" w:rsidRDefault="005004A5">
      <w:pPr>
        <w:pStyle w:val="ConsPlusTitle"/>
        <w:jc w:val="center"/>
      </w:pPr>
      <w:r>
        <w:t>С СОЗДАНИЕМ И ДЕЯТЕЛЬНОСТЬЮ МЕЖВЕДОМСТВЕННОЙ КОМИССИИ</w:t>
      </w:r>
    </w:p>
    <w:p w:rsidR="005004A5" w:rsidRDefault="005004A5">
      <w:pPr>
        <w:pStyle w:val="ConsPlusTitle"/>
        <w:jc w:val="center"/>
      </w:pPr>
      <w:r>
        <w:t>УЛЬЯНОВСКОЙ ОБЛАСТИ ПО ПРОТИВОДЕЙСТВИЮ НЕЛЕГАЛЬНОЙ ЗАНЯТОСТИ</w:t>
      </w:r>
    </w:p>
    <w:p w:rsidR="005004A5" w:rsidRDefault="005004A5">
      <w:pPr>
        <w:pStyle w:val="ConsPlusTitle"/>
        <w:jc w:val="center"/>
      </w:pPr>
      <w:r>
        <w:t>И ЕЕ РАБОЧИХ ГРУПП</w:t>
      </w:r>
    </w:p>
    <w:p w:rsidR="005004A5" w:rsidRDefault="005004A5">
      <w:pPr>
        <w:pStyle w:val="ConsPlusNormal"/>
        <w:jc w:val="both"/>
      </w:pPr>
    </w:p>
    <w:p w:rsidR="005004A5" w:rsidRDefault="005004A5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03.05.2024 N 571 "Об утверждении Положения о создании и деятельности межведомственных комиссий субъектов Российской Федерации по противодействию нелегальной занятости" Правительство Ульяновской области постановляет:</w:t>
      </w:r>
    </w:p>
    <w:p w:rsidR="005004A5" w:rsidRDefault="005004A5">
      <w:pPr>
        <w:pStyle w:val="ConsPlusNormal"/>
        <w:spacing w:before="220"/>
        <w:ind w:firstLine="540"/>
        <w:jc w:val="both"/>
      </w:pPr>
      <w:r>
        <w:t>1. Создать межведомственную комиссию Ульяновской области по противодействию нелегальной занятости.</w:t>
      </w:r>
    </w:p>
    <w:p w:rsidR="005004A5" w:rsidRDefault="005004A5">
      <w:pPr>
        <w:pStyle w:val="ConsPlusNormal"/>
        <w:spacing w:before="220"/>
        <w:ind w:firstLine="540"/>
        <w:jc w:val="both"/>
      </w:pPr>
      <w:r>
        <w:t>2. Утвердить:</w:t>
      </w:r>
    </w:p>
    <w:p w:rsidR="005004A5" w:rsidRDefault="005004A5">
      <w:pPr>
        <w:pStyle w:val="ConsPlusNormal"/>
        <w:spacing w:before="220"/>
        <w:ind w:firstLine="540"/>
        <w:jc w:val="both"/>
      </w:pPr>
      <w:r>
        <w:t xml:space="preserve">2.1. </w:t>
      </w:r>
      <w:hyperlink w:anchor="P32">
        <w:r>
          <w:rPr>
            <w:color w:val="0000FF"/>
          </w:rPr>
          <w:t>Положение</w:t>
        </w:r>
      </w:hyperlink>
      <w:r>
        <w:t xml:space="preserve"> о межведомственной комиссии Ульяновской области по противодействию нелегальной занятости (приложение N 1).</w:t>
      </w:r>
    </w:p>
    <w:p w:rsidR="005004A5" w:rsidRDefault="005004A5">
      <w:pPr>
        <w:pStyle w:val="ConsPlusNormal"/>
        <w:spacing w:before="220"/>
        <w:ind w:firstLine="540"/>
        <w:jc w:val="both"/>
      </w:pPr>
      <w:r>
        <w:t xml:space="preserve">2.2. </w:t>
      </w:r>
      <w:hyperlink w:anchor="P59">
        <w:r>
          <w:rPr>
            <w:color w:val="0000FF"/>
          </w:rPr>
          <w:t>Положение</w:t>
        </w:r>
      </w:hyperlink>
      <w:r>
        <w:t xml:space="preserve"> о порядке создания и деятельности рабочих групп межведомственной комиссии Ульяновской области по противодействию нелегальной занятости на территориях муниципальных образований Ульяновской области (приложение N 2).</w:t>
      </w:r>
    </w:p>
    <w:p w:rsidR="005004A5" w:rsidRDefault="005004A5">
      <w:pPr>
        <w:pStyle w:val="ConsPlusNormal"/>
        <w:spacing w:before="220"/>
        <w:ind w:firstLine="540"/>
        <w:jc w:val="both"/>
      </w:pPr>
      <w:r>
        <w:t xml:space="preserve">2.3. </w:t>
      </w:r>
      <w:hyperlink w:anchor="P112">
        <w:r>
          <w:rPr>
            <w:color w:val="0000FF"/>
          </w:rPr>
          <w:t>Перечень</w:t>
        </w:r>
      </w:hyperlink>
      <w:r>
        <w:t xml:space="preserve"> муниципальных образований Ульяновской области, на территориях которых будут созданы рабочие группы межведомственной комиссии Ульяновской области по противодействию нелегальной занятости (приложение N 3).</w:t>
      </w:r>
    </w:p>
    <w:p w:rsidR="005004A5" w:rsidRDefault="005004A5">
      <w:pPr>
        <w:pStyle w:val="ConsPlusNormal"/>
        <w:spacing w:before="220"/>
        <w:ind w:firstLine="540"/>
        <w:jc w:val="both"/>
      </w:pPr>
      <w:r>
        <w:t>3. Настоящее постановление вступает в силу на следующий день после дня его официального опубликования.</w:t>
      </w:r>
    </w:p>
    <w:p w:rsidR="005004A5" w:rsidRDefault="005004A5">
      <w:pPr>
        <w:pStyle w:val="ConsPlusNormal"/>
        <w:jc w:val="both"/>
      </w:pPr>
    </w:p>
    <w:p w:rsidR="005004A5" w:rsidRDefault="005004A5">
      <w:pPr>
        <w:pStyle w:val="ConsPlusNormal"/>
        <w:jc w:val="right"/>
      </w:pPr>
      <w:r>
        <w:t>Исполняющий обязанности Председателя</w:t>
      </w:r>
    </w:p>
    <w:p w:rsidR="005004A5" w:rsidRDefault="005004A5">
      <w:pPr>
        <w:pStyle w:val="ConsPlusNormal"/>
        <w:jc w:val="right"/>
      </w:pPr>
      <w:r>
        <w:t>Правительства Ульяновской области</w:t>
      </w:r>
    </w:p>
    <w:p w:rsidR="005004A5" w:rsidRDefault="005004A5">
      <w:pPr>
        <w:pStyle w:val="ConsPlusNormal"/>
        <w:jc w:val="right"/>
      </w:pPr>
      <w:r>
        <w:t>М.Е.АЛЕКСЕЕВА</w:t>
      </w:r>
    </w:p>
    <w:p w:rsidR="005004A5" w:rsidRDefault="005004A5">
      <w:pPr>
        <w:pStyle w:val="ConsPlusNormal"/>
        <w:jc w:val="both"/>
      </w:pPr>
    </w:p>
    <w:p w:rsidR="005004A5" w:rsidRDefault="005004A5">
      <w:pPr>
        <w:pStyle w:val="ConsPlusNormal"/>
        <w:jc w:val="both"/>
      </w:pPr>
    </w:p>
    <w:p w:rsidR="005004A5" w:rsidRDefault="005004A5">
      <w:pPr>
        <w:pStyle w:val="ConsPlusNormal"/>
        <w:jc w:val="both"/>
      </w:pPr>
    </w:p>
    <w:p w:rsidR="005004A5" w:rsidRDefault="005004A5">
      <w:pPr>
        <w:pStyle w:val="ConsPlusNormal"/>
        <w:jc w:val="both"/>
      </w:pPr>
    </w:p>
    <w:p w:rsidR="005004A5" w:rsidRDefault="005004A5">
      <w:pPr>
        <w:pStyle w:val="ConsPlusNormal"/>
        <w:jc w:val="both"/>
      </w:pPr>
    </w:p>
    <w:p w:rsidR="005004A5" w:rsidRDefault="005004A5">
      <w:pPr>
        <w:pStyle w:val="ConsPlusNormal"/>
        <w:jc w:val="right"/>
        <w:outlineLvl w:val="0"/>
      </w:pPr>
      <w:r>
        <w:t>Приложение N 1</w:t>
      </w:r>
    </w:p>
    <w:p w:rsidR="005004A5" w:rsidRDefault="005004A5">
      <w:pPr>
        <w:pStyle w:val="ConsPlusNormal"/>
        <w:jc w:val="right"/>
      </w:pPr>
      <w:r>
        <w:t>к постановлению</w:t>
      </w:r>
    </w:p>
    <w:p w:rsidR="005004A5" w:rsidRDefault="005004A5">
      <w:pPr>
        <w:pStyle w:val="ConsPlusNormal"/>
        <w:jc w:val="right"/>
      </w:pPr>
      <w:r>
        <w:t>Правительства Ульяновской области</w:t>
      </w:r>
    </w:p>
    <w:p w:rsidR="005004A5" w:rsidRDefault="005004A5">
      <w:pPr>
        <w:pStyle w:val="ConsPlusNormal"/>
        <w:jc w:val="right"/>
      </w:pPr>
      <w:r>
        <w:t>от 19 июля 2024 г. N 416-П</w:t>
      </w:r>
    </w:p>
    <w:p w:rsidR="005004A5" w:rsidRDefault="005004A5">
      <w:pPr>
        <w:pStyle w:val="ConsPlusNormal"/>
        <w:jc w:val="both"/>
      </w:pPr>
    </w:p>
    <w:p w:rsidR="005004A5" w:rsidRDefault="005004A5">
      <w:pPr>
        <w:pStyle w:val="ConsPlusTitle"/>
        <w:jc w:val="center"/>
      </w:pPr>
      <w:bookmarkStart w:id="0" w:name="P32"/>
      <w:bookmarkEnd w:id="0"/>
      <w:r>
        <w:t>ПОЛОЖЕНИЕ</w:t>
      </w:r>
    </w:p>
    <w:p w:rsidR="005004A5" w:rsidRDefault="005004A5">
      <w:pPr>
        <w:pStyle w:val="ConsPlusTitle"/>
        <w:jc w:val="center"/>
      </w:pPr>
      <w:r>
        <w:t>О МЕЖВЕДОМСТВЕННОЙ КОМИССИИ УЛЬЯНОВСКОЙ ОБЛАСТИ</w:t>
      </w:r>
    </w:p>
    <w:p w:rsidR="005004A5" w:rsidRDefault="005004A5">
      <w:pPr>
        <w:pStyle w:val="ConsPlusTitle"/>
        <w:jc w:val="center"/>
      </w:pPr>
      <w:r>
        <w:t>ПО ПРОТИВОДЕЙСТВИЮ НЕЛЕГАЛЬНОЙ ЗАНЯТОСТИ</w:t>
      </w:r>
    </w:p>
    <w:p w:rsidR="005004A5" w:rsidRDefault="005004A5">
      <w:pPr>
        <w:pStyle w:val="ConsPlusNormal"/>
        <w:jc w:val="both"/>
      </w:pPr>
    </w:p>
    <w:p w:rsidR="005004A5" w:rsidRDefault="005004A5">
      <w:pPr>
        <w:pStyle w:val="ConsPlusTitle"/>
        <w:jc w:val="center"/>
        <w:outlineLvl w:val="1"/>
      </w:pPr>
      <w:r>
        <w:t>1. Общие положения</w:t>
      </w:r>
    </w:p>
    <w:p w:rsidR="005004A5" w:rsidRDefault="005004A5">
      <w:pPr>
        <w:pStyle w:val="ConsPlusNormal"/>
        <w:jc w:val="both"/>
      </w:pPr>
    </w:p>
    <w:p w:rsidR="005004A5" w:rsidRDefault="005004A5">
      <w:pPr>
        <w:pStyle w:val="ConsPlusNormal"/>
        <w:ind w:firstLine="540"/>
        <w:jc w:val="both"/>
      </w:pPr>
      <w:r>
        <w:t xml:space="preserve">1.1. Настоящее Положение определяет порядок создания и деятельности межведомственной комиссии Ульяновской области по противодействию нелегальной занятости (далее - Комиссия), которая в соответствии с </w:t>
      </w:r>
      <w:hyperlink r:id="rId6">
        <w:r>
          <w:rPr>
            <w:color w:val="0000FF"/>
          </w:rPr>
          <w:t>Положением</w:t>
        </w:r>
      </w:hyperlink>
      <w:r>
        <w:t xml:space="preserve"> о создании и деятельности межведомственных комиссий субъектов Российской Федерации по противодействию нелегальной занятости, утвержденным постановлением Правительства Российской Федерации от 03.05.2024 N 571 "Об утверждении Положения о создании и деятельности межведомственных комиссий субъектов Российской Федерации по противодействию нелегальной занятости" (далее - Положение о межведомственных комиссиях субъектов Российской Федерации), является постоянно действующим коллегиальным органом, созданным в целях обеспечения координации деятельности территориальных органов федеральных органов исполнительной власти, исполнительных органов Ульяновской области, органов местного самоуправления муниципальных образований Ульяновской области, государственных внебюджетных фондов, а также профессиональных союзов, их объединений и работодателей, их объединений.</w:t>
      </w:r>
    </w:p>
    <w:p w:rsidR="005004A5" w:rsidRDefault="005004A5">
      <w:pPr>
        <w:pStyle w:val="ConsPlusNormal"/>
        <w:spacing w:before="220"/>
        <w:ind w:firstLine="540"/>
        <w:jc w:val="both"/>
      </w:pPr>
      <w:r>
        <w:t xml:space="preserve">1.2. Перечень нормативных правовых актов, которыми Комиссия руководствуется в своей деятельности, а также ее основные задачи, полномочия, права и обязанности установлены </w:t>
      </w:r>
      <w:hyperlink r:id="rId7">
        <w:r>
          <w:rPr>
            <w:color w:val="0000FF"/>
          </w:rPr>
          <w:t>пунктами 4</w:t>
        </w:r>
      </w:hyperlink>
      <w:r>
        <w:t xml:space="preserve"> и </w:t>
      </w:r>
      <w:hyperlink r:id="rId8">
        <w:r>
          <w:rPr>
            <w:color w:val="0000FF"/>
          </w:rPr>
          <w:t>11</w:t>
        </w:r>
      </w:hyperlink>
      <w:r>
        <w:t xml:space="preserve"> - </w:t>
      </w:r>
      <w:hyperlink r:id="rId9">
        <w:r>
          <w:rPr>
            <w:color w:val="0000FF"/>
          </w:rPr>
          <w:t>16</w:t>
        </w:r>
      </w:hyperlink>
      <w:r>
        <w:t xml:space="preserve"> Положения о межведомственных комиссиях субъектов Российской Федерации.</w:t>
      </w:r>
    </w:p>
    <w:p w:rsidR="005004A5" w:rsidRDefault="005004A5">
      <w:pPr>
        <w:pStyle w:val="ConsPlusNormal"/>
        <w:jc w:val="both"/>
      </w:pPr>
    </w:p>
    <w:p w:rsidR="005004A5" w:rsidRDefault="005004A5">
      <w:pPr>
        <w:pStyle w:val="ConsPlusTitle"/>
        <w:jc w:val="center"/>
        <w:outlineLvl w:val="1"/>
      </w:pPr>
      <w:r>
        <w:t>2. Состав и порядок организации деятельности Комиссии</w:t>
      </w:r>
    </w:p>
    <w:p w:rsidR="005004A5" w:rsidRDefault="005004A5">
      <w:pPr>
        <w:pStyle w:val="ConsPlusNormal"/>
        <w:jc w:val="both"/>
      </w:pPr>
    </w:p>
    <w:p w:rsidR="005004A5" w:rsidRDefault="005004A5">
      <w:pPr>
        <w:pStyle w:val="ConsPlusNormal"/>
        <w:ind w:firstLine="540"/>
        <w:jc w:val="both"/>
      </w:pPr>
      <w:r>
        <w:t xml:space="preserve">2.1. В состав Комиссии входят представители исполнительных органов Ульяновской области и по согласованию иные лица, указанные в </w:t>
      </w:r>
      <w:hyperlink r:id="rId10">
        <w:r>
          <w:rPr>
            <w:color w:val="0000FF"/>
          </w:rPr>
          <w:t>абзаце первом пункта 3</w:t>
        </w:r>
      </w:hyperlink>
      <w:r>
        <w:t xml:space="preserve"> Положения о межведомственных комиссиях субъектов Российской Федерации. Состав комиссии утверждается Председателем Правительства Ульяновской области.</w:t>
      </w:r>
    </w:p>
    <w:p w:rsidR="005004A5" w:rsidRDefault="005004A5">
      <w:pPr>
        <w:pStyle w:val="ConsPlusNormal"/>
        <w:spacing w:before="220"/>
        <w:ind w:firstLine="540"/>
        <w:jc w:val="both"/>
      </w:pPr>
      <w:r>
        <w:t>2.2. Комиссия формируется в составе председателя межведомственной комиссии, заместителя председателя межведомственной комиссии, членов межведомственной комиссии и ответственного секретаря межведомственной комиссии.</w:t>
      </w:r>
    </w:p>
    <w:p w:rsidR="005004A5" w:rsidRDefault="005004A5">
      <w:pPr>
        <w:pStyle w:val="ConsPlusNormal"/>
        <w:spacing w:before="220"/>
        <w:ind w:firstLine="540"/>
        <w:jc w:val="both"/>
      </w:pPr>
      <w:r>
        <w:t>Председатель Комиссии, заместитель председателя Комиссии и ответственный секретарь Комиссии назначаются из числа представителей Правительства Ульяновской области и возглавляемых им исполнительных органов Ульяновской области. Председатель Комиссии руководит ее деятельностью, в том числе ведет заседания Комиссии, осуществляет контроль за исполнением решений Комиссии и несет ответственность за выполнение возложенных на Комиссию задач. В случае отсутствия председателя Комиссии его полномочия осуществляет заместитель председателя Комиссии. Ответственный секретарь Комиссии осуществляет подготовку и организацию проведения заседаний Комиссии.</w:t>
      </w:r>
    </w:p>
    <w:p w:rsidR="005004A5" w:rsidRDefault="005004A5">
      <w:pPr>
        <w:pStyle w:val="ConsPlusNormal"/>
        <w:spacing w:before="220"/>
        <w:ind w:firstLine="540"/>
        <w:jc w:val="both"/>
      </w:pPr>
      <w:r>
        <w:t xml:space="preserve">Члены Комиссии обязаны соблюдать требование, установленное </w:t>
      </w:r>
      <w:hyperlink r:id="rId11">
        <w:r>
          <w:rPr>
            <w:color w:val="0000FF"/>
          </w:rPr>
          <w:t>абзацем пятым пункта 6</w:t>
        </w:r>
      </w:hyperlink>
      <w:r>
        <w:t xml:space="preserve"> Положения о межведомственных комиссиях субъектов Российской Федерации.</w:t>
      </w:r>
    </w:p>
    <w:p w:rsidR="005004A5" w:rsidRDefault="005004A5">
      <w:pPr>
        <w:pStyle w:val="ConsPlusNormal"/>
        <w:spacing w:before="220"/>
        <w:ind w:firstLine="540"/>
        <w:jc w:val="both"/>
      </w:pPr>
      <w:r>
        <w:t xml:space="preserve">2.3. Формы деятельности Комиссии, периодичность проведения заседаний Комиссии, правомочность заседаний Комиссии, порядок принятия Комиссией решений и оформления этих решений, а также направления решений Комиссии членам Комиссии и работодателям установлены </w:t>
      </w:r>
      <w:hyperlink r:id="rId12">
        <w:r>
          <w:rPr>
            <w:color w:val="0000FF"/>
          </w:rPr>
          <w:t>пунктами 5</w:t>
        </w:r>
      </w:hyperlink>
      <w:r>
        <w:t xml:space="preserve"> и </w:t>
      </w:r>
      <w:hyperlink r:id="rId13">
        <w:r>
          <w:rPr>
            <w:color w:val="0000FF"/>
          </w:rPr>
          <w:t>7</w:t>
        </w:r>
      </w:hyperlink>
      <w:r>
        <w:t xml:space="preserve"> - </w:t>
      </w:r>
      <w:hyperlink r:id="rId14">
        <w:r>
          <w:rPr>
            <w:color w:val="0000FF"/>
          </w:rPr>
          <w:t>9</w:t>
        </w:r>
      </w:hyperlink>
      <w:r>
        <w:t xml:space="preserve"> Положения о межведомственных комиссиях субъектов Российской Федерации.</w:t>
      </w:r>
    </w:p>
    <w:p w:rsidR="005004A5" w:rsidRDefault="005004A5">
      <w:pPr>
        <w:pStyle w:val="ConsPlusNormal"/>
        <w:spacing w:before="220"/>
        <w:ind w:firstLine="540"/>
        <w:jc w:val="both"/>
      </w:pPr>
      <w:r>
        <w:t>2.4. Организационно-техническое обеспечение деятельности Комиссии осуществляет Агентство по развитию человеческого потенциала и трудовых ресурсов Ульяновской области.</w:t>
      </w:r>
    </w:p>
    <w:p w:rsidR="005004A5" w:rsidRDefault="005004A5">
      <w:pPr>
        <w:pStyle w:val="ConsPlusNormal"/>
        <w:jc w:val="both"/>
      </w:pPr>
    </w:p>
    <w:p w:rsidR="005004A5" w:rsidRDefault="005004A5">
      <w:pPr>
        <w:pStyle w:val="ConsPlusNormal"/>
        <w:jc w:val="both"/>
      </w:pPr>
    </w:p>
    <w:p w:rsidR="005004A5" w:rsidRDefault="005004A5">
      <w:pPr>
        <w:pStyle w:val="ConsPlusNormal"/>
        <w:jc w:val="both"/>
      </w:pPr>
    </w:p>
    <w:p w:rsidR="005004A5" w:rsidRDefault="005004A5">
      <w:pPr>
        <w:pStyle w:val="ConsPlusNormal"/>
        <w:jc w:val="both"/>
      </w:pPr>
    </w:p>
    <w:p w:rsidR="005004A5" w:rsidRDefault="005004A5">
      <w:pPr>
        <w:pStyle w:val="ConsPlusNormal"/>
        <w:jc w:val="both"/>
      </w:pPr>
    </w:p>
    <w:p w:rsidR="005004A5" w:rsidRDefault="005004A5">
      <w:pPr>
        <w:pStyle w:val="ConsPlusNormal"/>
        <w:jc w:val="right"/>
        <w:outlineLvl w:val="0"/>
      </w:pPr>
      <w:r>
        <w:t>Приложение N 2</w:t>
      </w:r>
    </w:p>
    <w:p w:rsidR="005004A5" w:rsidRDefault="005004A5">
      <w:pPr>
        <w:pStyle w:val="ConsPlusNormal"/>
        <w:jc w:val="right"/>
      </w:pPr>
      <w:r>
        <w:lastRenderedPageBreak/>
        <w:t>к постановлению</w:t>
      </w:r>
    </w:p>
    <w:p w:rsidR="005004A5" w:rsidRDefault="005004A5">
      <w:pPr>
        <w:pStyle w:val="ConsPlusNormal"/>
        <w:jc w:val="right"/>
      </w:pPr>
      <w:r>
        <w:t>Правительства Ульяновской области</w:t>
      </w:r>
    </w:p>
    <w:p w:rsidR="005004A5" w:rsidRDefault="005004A5">
      <w:pPr>
        <w:pStyle w:val="ConsPlusNormal"/>
        <w:jc w:val="right"/>
      </w:pPr>
      <w:r>
        <w:t>от 19 июля 2024 г. N 416-П</w:t>
      </w:r>
    </w:p>
    <w:p w:rsidR="005004A5" w:rsidRDefault="005004A5">
      <w:pPr>
        <w:pStyle w:val="ConsPlusNormal"/>
        <w:jc w:val="both"/>
      </w:pPr>
    </w:p>
    <w:p w:rsidR="005004A5" w:rsidRDefault="005004A5">
      <w:pPr>
        <w:pStyle w:val="ConsPlusTitle"/>
        <w:jc w:val="center"/>
      </w:pPr>
      <w:bookmarkStart w:id="1" w:name="P59"/>
      <w:bookmarkEnd w:id="1"/>
      <w:r>
        <w:t>ПОЛОЖЕНИЕ</w:t>
      </w:r>
    </w:p>
    <w:p w:rsidR="005004A5" w:rsidRDefault="005004A5">
      <w:pPr>
        <w:pStyle w:val="ConsPlusTitle"/>
        <w:jc w:val="center"/>
      </w:pPr>
      <w:r>
        <w:t>О ПОРЯДКЕ СОЗДАНИЯ И ДЕЯТЕЛЬНОСТИ РАБОЧИХ ГРУПП</w:t>
      </w:r>
    </w:p>
    <w:p w:rsidR="005004A5" w:rsidRDefault="005004A5">
      <w:pPr>
        <w:pStyle w:val="ConsPlusTitle"/>
        <w:jc w:val="center"/>
      </w:pPr>
      <w:r>
        <w:t>МЕЖВЕДОМСТВЕННОЙ КОМИССИИ УЛЬЯНОВСКОЙ ОБЛАСТИ</w:t>
      </w:r>
    </w:p>
    <w:p w:rsidR="005004A5" w:rsidRDefault="005004A5">
      <w:pPr>
        <w:pStyle w:val="ConsPlusTitle"/>
        <w:jc w:val="center"/>
      </w:pPr>
      <w:r>
        <w:t>ПО ПРОТИВОДЕЙСТВИЮ НЕЛЕГАЛЬНОЙ ЗАНЯТОСТИ НА ТЕРРИТОРИЯХ</w:t>
      </w:r>
    </w:p>
    <w:p w:rsidR="005004A5" w:rsidRDefault="005004A5">
      <w:pPr>
        <w:pStyle w:val="ConsPlusTitle"/>
        <w:jc w:val="center"/>
      </w:pPr>
      <w:r>
        <w:t>МУНИЦИПАЛЬНЫХ ОБРАЗОВАНИЙ УЛЬЯНОВСКОЙ ОБЛАСТИ</w:t>
      </w:r>
    </w:p>
    <w:p w:rsidR="005004A5" w:rsidRDefault="005004A5">
      <w:pPr>
        <w:pStyle w:val="ConsPlusNormal"/>
        <w:jc w:val="both"/>
      </w:pPr>
    </w:p>
    <w:p w:rsidR="005004A5" w:rsidRDefault="005004A5">
      <w:pPr>
        <w:pStyle w:val="ConsPlusTitle"/>
        <w:jc w:val="center"/>
        <w:outlineLvl w:val="1"/>
      </w:pPr>
      <w:r>
        <w:t>1. Общие положения</w:t>
      </w:r>
    </w:p>
    <w:p w:rsidR="005004A5" w:rsidRDefault="005004A5">
      <w:pPr>
        <w:pStyle w:val="ConsPlusNormal"/>
        <w:jc w:val="both"/>
      </w:pPr>
    </w:p>
    <w:p w:rsidR="005004A5" w:rsidRDefault="005004A5">
      <w:pPr>
        <w:pStyle w:val="ConsPlusNormal"/>
        <w:ind w:firstLine="540"/>
        <w:jc w:val="both"/>
      </w:pPr>
      <w:r>
        <w:t>Настоящее Положение устанавливает порядок создания и деятельности рабочих групп межведомственной комиссии Ульяновской области по противодействию нелегальной занятости (далее - Комиссия) на территориях муниципальных образований Ульяновской области (далее - рабочие группы), являющихся неотъемлемой частью Комиссии.</w:t>
      </w:r>
    </w:p>
    <w:p w:rsidR="005004A5" w:rsidRDefault="005004A5">
      <w:pPr>
        <w:pStyle w:val="ConsPlusNormal"/>
        <w:jc w:val="both"/>
      </w:pPr>
    </w:p>
    <w:p w:rsidR="005004A5" w:rsidRDefault="005004A5">
      <w:pPr>
        <w:pStyle w:val="ConsPlusTitle"/>
        <w:jc w:val="center"/>
        <w:outlineLvl w:val="1"/>
      </w:pPr>
      <w:r>
        <w:t>2. Основные задачи рабочей группы, ее полномочия и права</w:t>
      </w:r>
    </w:p>
    <w:p w:rsidR="005004A5" w:rsidRDefault="005004A5">
      <w:pPr>
        <w:pStyle w:val="ConsPlusNormal"/>
        <w:jc w:val="both"/>
      </w:pPr>
    </w:p>
    <w:p w:rsidR="005004A5" w:rsidRDefault="005004A5">
      <w:pPr>
        <w:pStyle w:val="ConsPlusNormal"/>
        <w:ind w:firstLine="540"/>
        <w:jc w:val="both"/>
      </w:pPr>
      <w:r>
        <w:t>2.1. Основными задачами рабочей группы являются:</w:t>
      </w:r>
    </w:p>
    <w:p w:rsidR="005004A5" w:rsidRDefault="005004A5">
      <w:pPr>
        <w:pStyle w:val="ConsPlusNormal"/>
        <w:spacing w:before="220"/>
        <w:ind w:firstLine="540"/>
        <w:jc w:val="both"/>
      </w:pPr>
      <w:r>
        <w:t>1) координация деятельности и обеспечение взаимодействия органов местного самоуправления муниципальных образований Ульяновской области и контрольно-надзорных органов в целях реализации полномочий рабочей группы;</w:t>
      </w:r>
    </w:p>
    <w:p w:rsidR="005004A5" w:rsidRDefault="005004A5">
      <w:pPr>
        <w:pStyle w:val="ConsPlusNormal"/>
        <w:spacing w:before="220"/>
        <w:ind w:firstLine="540"/>
        <w:jc w:val="both"/>
      </w:pPr>
      <w:r>
        <w:t>2) осуществление мониторинга снижения уровня нелегальной занятости в муниципальных образованиях Ульяновской области и мониторинга результатов деятельности, направленной на противодействие нелегальной занятости.</w:t>
      </w:r>
    </w:p>
    <w:p w:rsidR="005004A5" w:rsidRDefault="005004A5">
      <w:pPr>
        <w:pStyle w:val="ConsPlusNormal"/>
        <w:spacing w:before="220"/>
        <w:ind w:firstLine="540"/>
        <w:jc w:val="both"/>
      </w:pPr>
      <w:r>
        <w:t>2.2. Рабочая группа в целях решения возложенных на нее основных задач осуществляет следующие полномочия:</w:t>
      </w:r>
    </w:p>
    <w:p w:rsidR="005004A5" w:rsidRDefault="005004A5">
      <w:pPr>
        <w:pStyle w:val="ConsPlusNormal"/>
        <w:spacing w:before="220"/>
        <w:ind w:firstLine="540"/>
        <w:jc w:val="both"/>
      </w:pPr>
      <w:r>
        <w:t>1) мониторинг достижения значений целевых показателей, касающихся выявления теневой занятости на территории соответствующего муниципального образования Ульяновской области;</w:t>
      </w:r>
    </w:p>
    <w:p w:rsidR="005004A5" w:rsidRDefault="005004A5">
      <w:pPr>
        <w:pStyle w:val="ConsPlusNormal"/>
        <w:spacing w:before="220"/>
        <w:ind w:firstLine="540"/>
        <w:jc w:val="both"/>
      </w:pPr>
      <w:r>
        <w:t>2) анализ письменных обращений граждан и юридических лиц, поступивших в органы местного самоуправления муниципальных образований Ульяновской области, содержащих информацию о фактах (признаках) наличия нелегальной занятости, задолженности по выплате заработной плате и иных нарушений в сфере трудового законодательства;</w:t>
      </w:r>
    </w:p>
    <w:p w:rsidR="005004A5" w:rsidRDefault="005004A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004A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004A5" w:rsidRDefault="005004A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004A5" w:rsidRDefault="005004A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004A5" w:rsidRDefault="005004A5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5004A5" w:rsidRDefault="005004A5">
            <w:pPr>
              <w:pStyle w:val="ConsPlusNormal"/>
              <w:jc w:val="both"/>
            </w:pPr>
            <w:r>
              <w:rPr>
                <w:color w:val="392C69"/>
              </w:rPr>
              <w:t>Нумерация подпунктов дана в соответствии с официальным текстом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004A5" w:rsidRDefault="005004A5">
            <w:pPr>
              <w:pStyle w:val="ConsPlusNormal"/>
            </w:pPr>
          </w:p>
        </w:tc>
      </w:tr>
    </w:tbl>
    <w:p w:rsidR="005004A5" w:rsidRDefault="005004A5">
      <w:pPr>
        <w:pStyle w:val="ConsPlusNormal"/>
        <w:spacing w:before="280"/>
        <w:ind w:firstLine="540"/>
        <w:jc w:val="both"/>
      </w:pPr>
      <w:r>
        <w:t>4) осуществление мониторинга деятельности работодателей на территории соответствующего муниципального образования Ульяновской области в целях реализации мероприятий, направленных на предотвращение формирования просроченной задолженности по выплате заработной платы;</w:t>
      </w:r>
    </w:p>
    <w:p w:rsidR="005004A5" w:rsidRDefault="005004A5">
      <w:pPr>
        <w:pStyle w:val="ConsPlusNormal"/>
        <w:spacing w:before="220"/>
        <w:ind w:firstLine="540"/>
        <w:jc w:val="both"/>
      </w:pPr>
      <w:r>
        <w:t>5) выявление причин формирования просроченной задолженности по выплате заработной платы и выработка решений, способствующих реализации мер, направленных на погашение задолженности по выплате заработной платы;</w:t>
      </w:r>
    </w:p>
    <w:p w:rsidR="005004A5" w:rsidRDefault="005004A5">
      <w:pPr>
        <w:pStyle w:val="ConsPlusNormal"/>
        <w:spacing w:before="220"/>
        <w:ind w:firstLine="540"/>
        <w:jc w:val="both"/>
      </w:pPr>
      <w:r>
        <w:t>6) формирование плана деятельности рабочей группы;</w:t>
      </w:r>
    </w:p>
    <w:p w:rsidR="005004A5" w:rsidRDefault="005004A5">
      <w:pPr>
        <w:pStyle w:val="ConsPlusNormal"/>
        <w:spacing w:before="220"/>
        <w:ind w:firstLine="540"/>
        <w:jc w:val="both"/>
      </w:pPr>
      <w:r>
        <w:lastRenderedPageBreak/>
        <w:t>7) направление ответственному секретарю Комиссии предложений для формирования повестки дня заседаний Комиссии, а также предложений о подготовке запросов и сведений, необходимых для обеспечения деятельности рабочей группы;</w:t>
      </w:r>
    </w:p>
    <w:p w:rsidR="005004A5" w:rsidRDefault="005004A5">
      <w:pPr>
        <w:pStyle w:val="ConsPlusNormal"/>
        <w:spacing w:before="220"/>
        <w:ind w:firstLine="540"/>
        <w:jc w:val="both"/>
      </w:pPr>
      <w:r>
        <w:t>8) подготовка и направление в Комиссию результатов анализа деятельности рабочей группы.</w:t>
      </w:r>
    </w:p>
    <w:p w:rsidR="005004A5" w:rsidRDefault="005004A5">
      <w:pPr>
        <w:pStyle w:val="ConsPlusNormal"/>
        <w:spacing w:before="220"/>
        <w:ind w:firstLine="540"/>
        <w:jc w:val="both"/>
      </w:pPr>
      <w:r>
        <w:t>2.3. Рабочая группа имеет право:</w:t>
      </w:r>
    </w:p>
    <w:p w:rsidR="005004A5" w:rsidRDefault="005004A5">
      <w:pPr>
        <w:pStyle w:val="ConsPlusNormal"/>
        <w:spacing w:before="220"/>
        <w:ind w:firstLine="540"/>
        <w:jc w:val="both"/>
      </w:pPr>
      <w:r>
        <w:t>1) рассматривать на заседаниях рабочей группы ситуации, связанные:</w:t>
      </w:r>
    </w:p>
    <w:p w:rsidR="005004A5" w:rsidRDefault="005004A5">
      <w:pPr>
        <w:pStyle w:val="ConsPlusNormal"/>
        <w:spacing w:before="220"/>
        <w:ind w:firstLine="540"/>
        <w:jc w:val="both"/>
      </w:pPr>
      <w:r>
        <w:t>а) с осуществлением на территории соответствующего муниципального образования Ульяновской области трудовой деятельности в нарушение установленного трудовым законодательством порядка оформления трудовых отношений;</w:t>
      </w:r>
    </w:p>
    <w:p w:rsidR="005004A5" w:rsidRDefault="005004A5">
      <w:pPr>
        <w:pStyle w:val="ConsPlusNormal"/>
        <w:spacing w:before="220"/>
        <w:ind w:firstLine="540"/>
        <w:jc w:val="both"/>
      </w:pPr>
      <w:r>
        <w:t>б) с наличием установленных фактов выплаты на территории соответствующего муниципального образования Ульяновской области месячной заработной платы работникам, полностью отработавшим за этот период норму рабочего времени и выполнившим нормы труда (трудовые обязанности), в размере, который меньше установленного минимального размера оплаты труда;</w:t>
      </w:r>
    </w:p>
    <w:p w:rsidR="005004A5" w:rsidRDefault="005004A5">
      <w:pPr>
        <w:pStyle w:val="ConsPlusNormal"/>
        <w:spacing w:before="220"/>
        <w:ind w:firstLine="540"/>
        <w:jc w:val="both"/>
      </w:pPr>
      <w:r>
        <w:t>в) с подменой на территории соответствующего муниципального образования Ульяновской области трудовых отношений гражданско-правовыми отношениями, в том числе при взаимодействии с физическими лицами, применяющими специальный налоговый режим "Налог на профессиональный доход";</w:t>
      </w:r>
    </w:p>
    <w:p w:rsidR="005004A5" w:rsidRDefault="005004A5">
      <w:pPr>
        <w:pStyle w:val="ConsPlusNormal"/>
        <w:spacing w:before="220"/>
        <w:ind w:firstLine="540"/>
        <w:jc w:val="both"/>
      </w:pPr>
      <w:r>
        <w:t>2) приглашать на свои заседания работодателей, допустивших возникновение задолженности по выплате заработной плате своим работникам.</w:t>
      </w:r>
    </w:p>
    <w:p w:rsidR="005004A5" w:rsidRDefault="005004A5">
      <w:pPr>
        <w:pStyle w:val="ConsPlusNormal"/>
        <w:jc w:val="both"/>
      </w:pPr>
    </w:p>
    <w:p w:rsidR="005004A5" w:rsidRDefault="005004A5">
      <w:pPr>
        <w:pStyle w:val="ConsPlusTitle"/>
        <w:jc w:val="center"/>
        <w:outlineLvl w:val="1"/>
      </w:pPr>
      <w:r>
        <w:t>3. Состав и порядок организации деятельности рабочей группы</w:t>
      </w:r>
    </w:p>
    <w:p w:rsidR="005004A5" w:rsidRDefault="005004A5">
      <w:pPr>
        <w:pStyle w:val="ConsPlusNormal"/>
        <w:jc w:val="both"/>
      </w:pPr>
    </w:p>
    <w:p w:rsidR="005004A5" w:rsidRDefault="005004A5">
      <w:pPr>
        <w:pStyle w:val="ConsPlusNormal"/>
        <w:ind w:firstLine="540"/>
        <w:jc w:val="both"/>
      </w:pPr>
      <w:r>
        <w:t>3.1. В состав рабочей группы входят (по согласованию) представители заинтересованных территориальных органов федеральных органов исполнительной власти, государственных внебюджетных фондов, объединений профессиональных союзов, профессиональных союзов, представители иных заинтересованных органов и организаций. Состав рабочей группы утверждается Комиссией.</w:t>
      </w:r>
    </w:p>
    <w:p w:rsidR="005004A5" w:rsidRDefault="005004A5">
      <w:pPr>
        <w:pStyle w:val="ConsPlusNormal"/>
        <w:spacing w:before="220"/>
        <w:ind w:firstLine="540"/>
        <w:jc w:val="both"/>
      </w:pPr>
      <w:r>
        <w:t>3.2. Рабочая группа формируется в составе председателя рабочей группы, заместителя председателя рабочей группы, ответственного секретаря рабочей группы и членов рабочей группы.</w:t>
      </w:r>
    </w:p>
    <w:p w:rsidR="005004A5" w:rsidRDefault="005004A5">
      <w:pPr>
        <w:pStyle w:val="ConsPlusNormal"/>
        <w:spacing w:before="220"/>
        <w:ind w:firstLine="540"/>
        <w:jc w:val="both"/>
      </w:pPr>
      <w:r>
        <w:t>Председатель рабочей группы руководит ее деятельностью, в том числе ведет заседания рабочей группы, осуществляет контроль за исполнением решений рабочей группы и несет ответственность за выполнение возложенных на рабочую группу задач. В случае отсутствия председателя рабочей группы его полномочия осуществляет заместитель председателя рабочей группы. Ответственный секретарь рабочей группы осуществляет подготовку и организацию проведения заседаний рабочей группы.</w:t>
      </w:r>
    </w:p>
    <w:p w:rsidR="005004A5" w:rsidRDefault="005004A5">
      <w:pPr>
        <w:pStyle w:val="ConsPlusNormal"/>
        <w:spacing w:before="220"/>
        <w:ind w:firstLine="540"/>
        <w:jc w:val="both"/>
      </w:pPr>
      <w:r>
        <w:t>Члены рабочей группы не вправе разглашать сведения, ставшие им известными в ходе своей деятельности в этом качестве.</w:t>
      </w:r>
    </w:p>
    <w:p w:rsidR="005004A5" w:rsidRDefault="005004A5">
      <w:pPr>
        <w:pStyle w:val="ConsPlusNormal"/>
        <w:spacing w:before="220"/>
        <w:ind w:firstLine="540"/>
        <w:jc w:val="both"/>
      </w:pPr>
      <w:r>
        <w:t>3.3. Деятельность рабочих групп осуществляется в форме заседаний, которые проводятся в очной форме либо дистанционном режиме с использованием системы видео-конференц-связи.</w:t>
      </w:r>
    </w:p>
    <w:p w:rsidR="005004A5" w:rsidRDefault="005004A5">
      <w:pPr>
        <w:pStyle w:val="ConsPlusNormal"/>
        <w:spacing w:before="220"/>
        <w:ind w:firstLine="540"/>
        <w:jc w:val="both"/>
      </w:pPr>
      <w:r>
        <w:t>3.4. Заседания рабочей группы проводятся по мере необходимости, но не реже одного раза в месяц. Заседание рабочей группы считается правомочным, если в нем участвует более половины от установленного числа ее членов.</w:t>
      </w:r>
    </w:p>
    <w:p w:rsidR="005004A5" w:rsidRDefault="005004A5">
      <w:pPr>
        <w:pStyle w:val="ConsPlusNormal"/>
        <w:spacing w:before="220"/>
        <w:ind w:firstLine="540"/>
        <w:jc w:val="both"/>
      </w:pPr>
      <w:r>
        <w:lastRenderedPageBreak/>
        <w:t>3.5. Решения рабочей группы принимаются простым большинством голосов присутствующих на заседании членов рабочей группы. В случае равенства числа голосов решающим является голос председательствующего на заседании рабочей группы.</w:t>
      </w:r>
    </w:p>
    <w:p w:rsidR="005004A5" w:rsidRDefault="005004A5">
      <w:pPr>
        <w:pStyle w:val="ConsPlusNormal"/>
        <w:spacing w:before="220"/>
        <w:ind w:firstLine="540"/>
        <w:jc w:val="both"/>
      </w:pPr>
      <w:r>
        <w:t>Решения рабочей группы носят рекомендательный характер и отражаются в протоколе заседания рабочей группы, который подписывается председательствующим на заседании рабочей группы.</w:t>
      </w:r>
    </w:p>
    <w:p w:rsidR="005004A5" w:rsidRDefault="005004A5">
      <w:pPr>
        <w:pStyle w:val="ConsPlusNormal"/>
        <w:spacing w:before="220"/>
        <w:ind w:firstLine="540"/>
        <w:jc w:val="both"/>
      </w:pPr>
      <w:r>
        <w:t>Решения рабочей группы, принятые в пределах ее компетенции, направляются членам рабочей группы, а также работодателям, деятельность которых была рассмотрена или и (или) которые были заслушаны на заседаниях рабочей группы.</w:t>
      </w:r>
    </w:p>
    <w:p w:rsidR="005004A5" w:rsidRDefault="005004A5">
      <w:pPr>
        <w:pStyle w:val="ConsPlusNormal"/>
        <w:jc w:val="both"/>
      </w:pPr>
    </w:p>
    <w:p w:rsidR="005004A5" w:rsidRDefault="005004A5">
      <w:pPr>
        <w:pStyle w:val="ConsPlusNormal"/>
        <w:jc w:val="both"/>
      </w:pPr>
    </w:p>
    <w:p w:rsidR="005004A5" w:rsidRDefault="005004A5">
      <w:pPr>
        <w:pStyle w:val="ConsPlusNormal"/>
        <w:jc w:val="both"/>
      </w:pPr>
    </w:p>
    <w:p w:rsidR="005004A5" w:rsidRDefault="005004A5">
      <w:pPr>
        <w:pStyle w:val="ConsPlusNormal"/>
        <w:jc w:val="both"/>
      </w:pPr>
    </w:p>
    <w:p w:rsidR="005004A5" w:rsidRDefault="005004A5">
      <w:pPr>
        <w:pStyle w:val="ConsPlusNormal"/>
        <w:jc w:val="both"/>
      </w:pPr>
    </w:p>
    <w:p w:rsidR="005004A5" w:rsidRDefault="005004A5">
      <w:pPr>
        <w:pStyle w:val="ConsPlusNormal"/>
        <w:jc w:val="right"/>
        <w:outlineLvl w:val="0"/>
      </w:pPr>
      <w:r>
        <w:t>Приложение N 3</w:t>
      </w:r>
    </w:p>
    <w:p w:rsidR="005004A5" w:rsidRDefault="005004A5">
      <w:pPr>
        <w:pStyle w:val="ConsPlusNormal"/>
        <w:jc w:val="right"/>
      </w:pPr>
      <w:r>
        <w:t>к постановлению</w:t>
      </w:r>
    </w:p>
    <w:p w:rsidR="005004A5" w:rsidRDefault="005004A5">
      <w:pPr>
        <w:pStyle w:val="ConsPlusNormal"/>
        <w:jc w:val="right"/>
      </w:pPr>
      <w:r>
        <w:t>Правительства Ульяновской области</w:t>
      </w:r>
    </w:p>
    <w:p w:rsidR="005004A5" w:rsidRDefault="005004A5">
      <w:pPr>
        <w:pStyle w:val="ConsPlusNormal"/>
        <w:jc w:val="right"/>
      </w:pPr>
      <w:r>
        <w:t>от 19 июля 2024 г. N 416-П</w:t>
      </w:r>
    </w:p>
    <w:p w:rsidR="005004A5" w:rsidRDefault="005004A5">
      <w:pPr>
        <w:pStyle w:val="ConsPlusNormal"/>
        <w:jc w:val="both"/>
      </w:pPr>
    </w:p>
    <w:p w:rsidR="005004A5" w:rsidRDefault="005004A5">
      <w:pPr>
        <w:pStyle w:val="ConsPlusTitle"/>
        <w:jc w:val="center"/>
      </w:pPr>
      <w:bookmarkStart w:id="2" w:name="P112"/>
      <w:bookmarkEnd w:id="2"/>
      <w:r>
        <w:t>ПЕРЕЧЕНЬ</w:t>
      </w:r>
    </w:p>
    <w:p w:rsidR="005004A5" w:rsidRDefault="005004A5">
      <w:pPr>
        <w:pStyle w:val="ConsPlusTitle"/>
        <w:jc w:val="center"/>
      </w:pPr>
      <w:r>
        <w:t>МУНИЦИПАЛЬНЫХ ОБРАЗОВАНИЙ УЛЬЯНОВСКОЙ ОБЛАСТИ,</w:t>
      </w:r>
    </w:p>
    <w:p w:rsidR="005004A5" w:rsidRDefault="005004A5">
      <w:pPr>
        <w:pStyle w:val="ConsPlusTitle"/>
        <w:jc w:val="center"/>
      </w:pPr>
      <w:r>
        <w:t>НА ТЕРРИТОРИЯХ КОТОРЫХ БУДУТ СОЗДАНЫ РАБОЧИЕ ГРУППЫ</w:t>
      </w:r>
    </w:p>
    <w:p w:rsidR="005004A5" w:rsidRDefault="005004A5">
      <w:pPr>
        <w:pStyle w:val="ConsPlusTitle"/>
        <w:jc w:val="center"/>
      </w:pPr>
      <w:r>
        <w:t>МЕЖВЕДОМСТВЕННОЙ КОМИССИИ УЛЬЯНОВСКОЙ ОБЛАСТИ</w:t>
      </w:r>
    </w:p>
    <w:p w:rsidR="005004A5" w:rsidRDefault="005004A5">
      <w:pPr>
        <w:pStyle w:val="ConsPlusTitle"/>
        <w:jc w:val="center"/>
      </w:pPr>
      <w:r>
        <w:t>ПО ПРОТИВОДЕЙСТВИЮ НЕЛЕГАЛЬНОЙ ЗАНЯТОСТИ</w:t>
      </w:r>
    </w:p>
    <w:p w:rsidR="005004A5" w:rsidRDefault="005004A5">
      <w:pPr>
        <w:pStyle w:val="ConsPlusNormal"/>
        <w:jc w:val="both"/>
      </w:pPr>
    </w:p>
    <w:p w:rsidR="005004A5" w:rsidRDefault="005004A5">
      <w:pPr>
        <w:pStyle w:val="ConsPlusNormal"/>
        <w:ind w:firstLine="540"/>
        <w:jc w:val="both"/>
      </w:pPr>
      <w:r>
        <w:t>1. Базарносызганский район.</w:t>
      </w:r>
    </w:p>
    <w:p w:rsidR="005004A5" w:rsidRDefault="005004A5">
      <w:pPr>
        <w:pStyle w:val="ConsPlusNormal"/>
        <w:spacing w:before="220"/>
        <w:ind w:firstLine="540"/>
        <w:jc w:val="both"/>
      </w:pPr>
      <w:r>
        <w:t>2. Барышский район.</w:t>
      </w:r>
    </w:p>
    <w:p w:rsidR="005004A5" w:rsidRDefault="005004A5">
      <w:pPr>
        <w:pStyle w:val="ConsPlusNormal"/>
        <w:spacing w:before="220"/>
        <w:ind w:firstLine="540"/>
        <w:jc w:val="both"/>
      </w:pPr>
      <w:r>
        <w:t>3. Вешкаймский район.</w:t>
      </w:r>
    </w:p>
    <w:p w:rsidR="005004A5" w:rsidRDefault="005004A5">
      <w:pPr>
        <w:pStyle w:val="ConsPlusNormal"/>
        <w:spacing w:before="220"/>
        <w:ind w:firstLine="540"/>
        <w:jc w:val="both"/>
      </w:pPr>
      <w:r>
        <w:t>4. Инзенский район.</w:t>
      </w:r>
    </w:p>
    <w:p w:rsidR="005004A5" w:rsidRDefault="005004A5">
      <w:pPr>
        <w:pStyle w:val="ConsPlusNormal"/>
        <w:spacing w:before="220"/>
        <w:ind w:firstLine="540"/>
        <w:jc w:val="both"/>
      </w:pPr>
      <w:r>
        <w:t>5. Карсунский район.</w:t>
      </w:r>
    </w:p>
    <w:p w:rsidR="005004A5" w:rsidRDefault="005004A5">
      <w:pPr>
        <w:pStyle w:val="ConsPlusNormal"/>
        <w:spacing w:before="220"/>
        <w:ind w:firstLine="540"/>
        <w:jc w:val="both"/>
      </w:pPr>
      <w:r>
        <w:t>6. Кузоватовский район.</w:t>
      </w:r>
    </w:p>
    <w:p w:rsidR="005004A5" w:rsidRDefault="005004A5">
      <w:pPr>
        <w:pStyle w:val="ConsPlusNormal"/>
        <w:spacing w:before="220"/>
        <w:ind w:firstLine="540"/>
        <w:jc w:val="both"/>
      </w:pPr>
      <w:r>
        <w:t>7. Майнский район.</w:t>
      </w:r>
    </w:p>
    <w:p w:rsidR="005004A5" w:rsidRDefault="005004A5">
      <w:pPr>
        <w:pStyle w:val="ConsPlusNormal"/>
        <w:spacing w:before="220"/>
        <w:ind w:firstLine="540"/>
        <w:jc w:val="both"/>
      </w:pPr>
      <w:r>
        <w:t>8. Мелекесский район.</w:t>
      </w:r>
    </w:p>
    <w:p w:rsidR="005004A5" w:rsidRDefault="005004A5">
      <w:pPr>
        <w:pStyle w:val="ConsPlusNormal"/>
        <w:spacing w:before="220"/>
        <w:ind w:firstLine="540"/>
        <w:jc w:val="both"/>
      </w:pPr>
      <w:r>
        <w:t>9. Николаевский район.</w:t>
      </w:r>
    </w:p>
    <w:p w:rsidR="005004A5" w:rsidRDefault="005004A5">
      <w:pPr>
        <w:pStyle w:val="ConsPlusNormal"/>
        <w:spacing w:before="220"/>
        <w:ind w:firstLine="540"/>
        <w:jc w:val="both"/>
      </w:pPr>
      <w:r>
        <w:t>10. Новомалыклинский район.</w:t>
      </w:r>
    </w:p>
    <w:p w:rsidR="005004A5" w:rsidRDefault="005004A5">
      <w:pPr>
        <w:pStyle w:val="ConsPlusNormal"/>
        <w:spacing w:before="220"/>
        <w:ind w:firstLine="540"/>
        <w:jc w:val="both"/>
      </w:pPr>
      <w:r>
        <w:t>11. Новоспасский район.</w:t>
      </w:r>
    </w:p>
    <w:p w:rsidR="005004A5" w:rsidRDefault="005004A5">
      <w:pPr>
        <w:pStyle w:val="ConsPlusNormal"/>
        <w:spacing w:before="220"/>
        <w:ind w:firstLine="540"/>
        <w:jc w:val="both"/>
      </w:pPr>
      <w:r>
        <w:t>12. Павловский район.</w:t>
      </w:r>
    </w:p>
    <w:p w:rsidR="005004A5" w:rsidRDefault="005004A5">
      <w:pPr>
        <w:pStyle w:val="ConsPlusNormal"/>
        <w:spacing w:before="220"/>
        <w:ind w:firstLine="540"/>
        <w:jc w:val="both"/>
      </w:pPr>
      <w:r>
        <w:t>13. Радищевский район.</w:t>
      </w:r>
    </w:p>
    <w:p w:rsidR="005004A5" w:rsidRDefault="005004A5">
      <w:pPr>
        <w:pStyle w:val="ConsPlusNormal"/>
        <w:spacing w:before="220"/>
        <w:ind w:firstLine="540"/>
        <w:jc w:val="both"/>
      </w:pPr>
      <w:r>
        <w:t>14. Сенгилеевский район.</w:t>
      </w:r>
    </w:p>
    <w:p w:rsidR="005004A5" w:rsidRDefault="005004A5">
      <w:pPr>
        <w:pStyle w:val="ConsPlusNormal"/>
        <w:spacing w:before="220"/>
        <w:ind w:firstLine="540"/>
        <w:jc w:val="both"/>
      </w:pPr>
      <w:r>
        <w:t>15. Старокулаткинский район.</w:t>
      </w:r>
    </w:p>
    <w:p w:rsidR="005004A5" w:rsidRDefault="005004A5">
      <w:pPr>
        <w:pStyle w:val="ConsPlusNormal"/>
        <w:spacing w:before="220"/>
        <w:ind w:firstLine="540"/>
        <w:jc w:val="both"/>
      </w:pPr>
      <w:r>
        <w:lastRenderedPageBreak/>
        <w:t>16. Старомайнский район.</w:t>
      </w:r>
    </w:p>
    <w:p w:rsidR="005004A5" w:rsidRDefault="005004A5">
      <w:pPr>
        <w:pStyle w:val="ConsPlusNormal"/>
        <w:spacing w:before="220"/>
        <w:ind w:firstLine="540"/>
        <w:jc w:val="both"/>
      </w:pPr>
      <w:r>
        <w:t>17. Сурский район.</w:t>
      </w:r>
    </w:p>
    <w:p w:rsidR="005004A5" w:rsidRDefault="005004A5">
      <w:pPr>
        <w:pStyle w:val="ConsPlusNormal"/>
        <w:spacing w:before="220"/>
        <w:ind w:firstLine="540"/>
        <w:jc w:val="both"/>
      </w:pPr>
      <w:r>
        <w:t>18. Тереньгульский район.</w:t>
      </w:r>
    </w:p>
    <w:p w:rsidR="005004A5" w:rsidRDefault="005004A5">
      <w:pPr>
        <w:pStyle w:val="ConsPlusNormal"/>
        <w:spacing w:before="220"/>
        <w:ind w:firstLine="540"/>
        <w:jc w:val="both"/>
      </w:pPr>
      <w:r>
        <w:t>19. Ульяновский район.</w:t>
      </w:r>
    </w:p>
    <w:p w:rsidR="005004A5" w:rsidRDefault="005004A5">
      <w:pPr>
        <w:pStyle w:val="ConsPlusNormal"/>
        <w:spacing w:before="220"/>
        <w:ind w:firstLine="540"/>
        <w:jc w:val="both"/>
      </w:pPr>
      <w:r>
        <w:t>20. Цильнинский район.</w:t>
      </w:r>
    </w:p>
    <w:p w:rsidR="005004A5" w:rsidRDefault="005004A5">
      <w:pPr>
        <w:pStyle w:val="ConsPlusNormal"/>
        <w:spacing w:before="220"/>
        <w:ind w:firstLine="540"/>
        <w:jc w:val="both"/>
      </w:pPr>
      <w:r>
        <w:t>21. Чердаклинский район.</w:t>
      </w:r>
    </w:p>
    <w:p w:rsidR="005004A5" w:rsidRDefault="005004A5">
      <w:pPr>
        <w:pStyle w:val="ConsPlusNormal"/>
        <w:spacing w:before="220"/>
        <w:ind w:firstLine="540"/>
        <w:jc w:val="both"/>
      </w:pPr>
      <w:r>
        <w:t>22. Город Димитровград.</w:t>
      </w:r>
    </w:p>
    <w:p w:rsidR="005004A5" w:rsidRDefault="005004A5">
      <w:pPr>
        <w:pStyle w:val="ConsPlusNormal"/>
        <w:spacing w:before="220"/>
        <w:ind w:firstLine="540"/>
        <w:jc w:val="both"/>
      </w:pPr>
      <w:r>
        <w:t>23. Город Новоульяновск.</w:t>
      </w:r>
    </w:p>
    <w:p w:rsidR="005004A5" w:rsidRDefault="005004A5">
      <w:pPr>
        <w:pStyle w:val="ConsPlusNormal"/>
        <w:spacing w:before="220"/>
        <w:ind w:firstLine="540"/>
        <w:jc w:val="both"/>
      </w:pPr>
      <w:r>
        <w:t>24. Город Ульяновск.</w:t>
      </w:r>
    </w:p>
    <w:p w:rsidR="005004A5" w:rsidRDefault="005004A5">
      <w:pPr>
        <w:pStyle w:val="ConsPlusNormal"/>
        <w:jc w:val="both"/>
      </w:pPr>
    </w:p>
    <w:p w:rsidR="005004A5" w:rsidRDefault="005004A5">
      <w:pPr>
        <w:pStyle w:val="ConsPlusNormal"/>
        <w:jc w:val="both"/>
      </w:pPr>
    </w:p>
    <w:p w:rsidR="005004A5" w:rsidRDefault="005004A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2315B" w:rsidRDefault="00A2315B">
      <w:bookmarkStart w:id="3" w:name="_GoBack"/>
      <w:bookmarkEnd w:id="3"/>
    </w:p>
    <w:sectPr w:rsidR="00A2315B" w:rsidSect="00A34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4A5"/>
    <w:rsid w:val="005004A5"/>
    <w:rsid w:val="00A2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8C2C72-489A-46AF-A8D7-8C37C758A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04A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004A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004A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5808&amp;dst=100038" TargetMode="External"/><Relationship Id="rId13" Type="http://schemas.openxmlformats.org/officeDocument/2006/relationships/hyperlink" Target="https://login.consultant.ru/link/?req=doc&amp;base=LAW&amp;n=475808&amp;dst=10002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75808&amp;dst=100021" TargetMode="External"/><Relationship Id="rId12" Type="http://schemas.openxmlformats.org/officeDocument/2006/relationships/hyperlink" Target="https://login.consultant.ru/link/?req=doc&amp;base=LAW&amp;n=475808&amp;dst=100023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5808&amp;dst=100015" TargetMode="External"/><Relationship Id="rId11" Type="http://schemas.openxmlformats.org/officeDocument/2006/relationships/hyperlink" Target="https://login.consultant.ru/link/?req=doc&amp;base=LAW&amp;n=475808&amp;dst=100028" TargetMode="External"/><Relationship Id="rId5" Type="http://schemas.openxmlformats.org/officeDocument/2006/relationships/hyperlink" Target="https://login.consultant.ru/link/?req=doc&amp;base=LAW&amp;n=475808&amp;dst=100006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75808&amp;dst=100019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75808&amp;dst=100071" TargetMode="External"/><Relationship Id="rId14" Type="http://schemas.openxmlformats.org/officeDocument/2006/relationships/hyperlink" Target="https://login.consultant.ru/link/?req=doc&amp;base=LAW&amp;n=475808&amp;dst=1000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1902</Words>
  <Characters>10844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admingis</dc:creator>
  <cp:keywords/>
  <dc:description/>
  <cp:lastModifiedBy>admingis</cp:lastModifiedBy>
  <cp:revision>1</cp:revision>
  <dcterms:created xsi:type="dcterms:W3CDTF">2024-10-16T08:02:00Z</dcterms:created>
  <dcterms:modified xsi:type="dcterms:W3CDTF">2024-10-16T08:02:00Z</dcterms:modified>
</cp:coreProperties>
</file>