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4EB" w:rsidRDefault="002B24EB">
      <w:pPr>
        <w:pStyle w:val="ConsPlusTitlePage"/>
      </w:pPr>
      <w:r>
        <w:t xml:space="preserve">Документ предоставлен </w:t>
      </w:r>
      <w:hyperlink r:id="rId4">
        <w:r>
          <w:rPr>
            <w:color w:val="0000FF"/>
          </w:rPr>
          <w:t>КонсультантПлюс</w:t>
        </w:r>
      </w:hyperlink>
      <w:r>
        <w:br/>
      </w:r>
    </w:p>
    <w:p w:rsidR="002B24EB" w:rsidRDefault="002B24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B24EB">
        <w:tc>
          <w:tcPr>
            <w:tcW w:w="4677" w:type="dxa"/>
            <w:tcBorders>
              <w:top w:val="nil"/>
              <w:left w:val="nil"/>
              <w:bottom w:val="nil"/>
              <w:right w:val="nil"/>
            </w:tcBorders>
          </w:tcPr>
          <w:p w:rsidR="002B24EB" w:rsidRDefault="002B24EB">
            <w:pPr>
              <w:pStyle w:val="ConsPlusNormal"/>
            </w:pPr>
            <w:r>
              <w:t>6 июня 2012 года</w:t>
            </w:r>
          </w:p>
        </w:tc>
        <w:tc>
          <w:tcPr>
            <w:tcW w:w="4677" w:type="dxa"/>
            <w:tcBorders>
              <w:top w:val="nil"/>
              <w:left w:val="nil"/>
              <w:bottom w:val="nil"/>
              <w:right w:val="nil"/>
            </w:tcBorders>
          </w:tcPr>
          <w:p w:rsidR="002B24EB" w:rsidRDefault="002B24EB">
            <w:pPr>
              <w:pStyle w:val="ConsPlusNormal"/>
              <w:jc w:val="right"/>
            </w:pPr>
            <w:r>
              <w:t>N 70-ЗО</w:t>
            </w:r>
          </w:p>
        </w:tc>
      </w:tr>
    </w:tbl>
    <w:p w:rsidR="002B24EB" w:rsidRDefault="002B24EB">
      <w:pPr>
        <w:pStyle w:val="ConsPlusNormal"/>
        <w:pBdr>
          <w:bottom w:val="single" w:sz="6" w:space="0" w:color="auto"/>
        </w:pBdr>
        <w:spacing w:before="100" w:after="100"/>
        <w:jc w:val="both"/>
        <w:rPr>
          <w:sz w:val="2"/>
          <w:szCs w:val="2"/>
        </w:rPr>
      </w:pPr>
    </w:p>
    <w:p w:rsidR="002B24EB" w:rsidRDefault="002B24EB">
      <w:pPr>
        <w:pStyle w:val="ConsPlusNormal"/>
        <w:jc w:val="both"/>
      </w:pPr>
    </w:p>
    <w:p w:rsidR="002B24EB" w:rsidRDefault="002B24EB">
      <w:pPr>
        <w:pStyle w:val="ConsPlusTitle"/>
        <w:jc w:val="center"/>
      </w:pPr>
      <w:r>
        <w:t>ЗАКОН</w:t>
      </w:r>
    </w:p>
    <w:p w:rsidR="002B24EB" w:rsidRDefault="002B24EB">
      <w:pPr>
        <w:pStyle w:val="ConsPlusTitle"/>
        <w:jc w:val="center"/>
      </w:pPr>
    </w:p>
    <w:p w:rsidR="002B24EB" w:rsidRDefault="002B24EB">
      <w:pPr>
        <w:pStyle w:val="ConsPlusTitle"/>
        <w:jc w:val="center"/>
      </w:pPr>
      <w:r>
        <w:t>УЛЬЯНОВСКОЙ ОБЛАСТИ</w:t>
      </w:r>
    </w:p>
    <w:p w:rsidR="002B24EB" w:rsidRDefault="002B24EB">
      <w:pPr>
        <w:pStyle w:val="ConsPlusTitle"/>
        <w:jc w:val="center"/>
      </w:pPr>
    </w:p>
    <w:p w:rsidR="002B24EB" w:rsidRDefault="002B24EB">
      <w:pPr>
        <w:pStyle w:val="ConsPlusTitle"/>
        <w:jc w:val="center"/>
      </w:pPr>
      <w:r>
        <w:t>ОБ ОПЛАТЕ ТРУДА РАБОТНИКОВ ОБЛАСТНЫХ</w:t>
      </w:r>
    </w:p>
    <w:p w:rsidR="002B24EB" w:rsidRDefault="002B24EB">
      <w:pPr>
        <w:pStyle w:val="ConsPlusTitle"/>
        <w:jc w:val="center"/>
      </w:pPr>
      <w:r>
        <w:t>ГОСУДАРСТВЕННЫХ УЧРЕЖДЕНИЙ</w:t>
      </w:r>
    </w:p>
    <w:p w:rsidR="002B24EB" w:rsidRDefault="002B24EB">
      <w:pPr>
        <w:pStyle w:val="ConsPlusNormal"/>
        <w:jc w:val="both"/>
      </w:pPr>
    </w:p>
    <w:p w:rsidR="002B24EB" w:rsidRDefault="002B24EB">
      <w:pPr>
        <w:pStyle w:val="ConsPlusNormal"/>
        <w:jc w:val="right"/>
      </w:pPr>
      <w:r>
        <w:t>Принят</w:t>
      </w:r>
    </w:p>
    <w:p w:rsidR="002B24EB" w:rsidRDefault="002B24EB">
      <w:pPr>
        <w:pStyle w:val="ConsPlusNormal"/>
        <w:jc w:val="right"/>
      </w:pPr>
      <w:r>
        <w:t>Законодательным Собранием</w:t>
      </w:r>
    </w:p>
    <w:p w:rsidR="002B24EB" w:rsidRDefault="002B24EB">
      <w:pPr>
        <w:pStyle w:val="ConsPlusNormal"/>
        <w:jc w:val="right"/>
      </w:pPr>
      <w:r>
        <w:t>Ульяновской области</w:t>
      </w:r>
    </w:p>
    <w:p w:rsidR="002B24EB" w:rsidRDefault="002B24EB">
      <w:pPr>
        <w:pStyle w:val="ConsPlusNormal"/>
        <w:jc w:val="right"/>
      </w:pPr>
      <w:r>
        <w:t>31 мая 2012 года</w:t>
      </w:r>
    </w:p>
    <w:p w:rsidR="002B24EB" w:rsidRDefault="002B2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2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24EB" w:rsidRDefault="002B2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24EB" w:rsidRDefault="002B2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24EB" w:rsidRDefault="002B24EB">
            <w:pPr>
              <w:pStyle w:val="ConsPlusNormal"/>
              <w:jc w:val="center"/>
            </w:pPr>
            <w:r>
              <w:rPr>
                <w:color w:val="392C69"/>
              </w:rPr>
              <w:t>Список изменяющих документов</w:t>
            </w:r>
          </w:p>
          <w:p w:rsidR="002B24EB" w:rsidRDefault="002B24EB">
            <w:pPr>
              <w:pStyle w:val="ConsPlusNormal"/>
              <w:jc w:val="center"/>
            </w:pPr>
            <w:r>
              <w:rPr>
                <w:color w:val="392C69"/>
              </w:rPr>
              <w:t>(в ред. Законов Ульяновской области</w:t>
            </w:r>
          </w:p>
          <w:p w:rsidR="002B24EB" w:rsidRDefault="002B24EB">
            <w:pPr>
              <w:pStyle w:val="ConsPlusNormal"/>
              <w:jc w:val="center"/>
            </w:pPr>
            <w:r>
              <w:rPr>
                <w:color w:val="392C69"/>
              </w:rPr>
              <w:t xml:space="preserve">от 03.09.2012 </w:t>
            </w:r>
            <w:hyperlink r:id="rId5">
              <w:r>
                <w:rPr>
                  <w:color w:val="0000FF"/>
                </w:rPr>
                <w:t>N 117-ЗО</w:t>
              </w:r>
            </w:hyperlink>
            <w:r>
              <w:rPr>
                <w:color w:val="392C69"/>
              </w:rPr>
              <w:t xml:space="preserve">, от 06.05.2013 </w:t>
            </w:r>
            <w:hyperlink r:id="rId6">
              <w:r>
                <w:rPr>
                  <w:color w:val="0000FF"/>
                </w:rPr>
                <w:t>N 64-ЗО</w:t>
              </w:r>
            </w:hyperlink>
            <w:r>
              <w:rPr>
                <w:color w:val="392C69"/>
              </w:rPr>
              <w:t xml:space="preserve">, от 03.02.2014 </w:t>
            </w:r>
            <w:hyperlink r:id="rId7">
              <w:r>
                <w:rPr>
                  <w:color w:val="0000FF"/>
                </w:rPr>
                <w:t>N 3-ЗО</w:t>
              </w:r>
            </w:hyperlink>
            <w:r>
              <w:rPr>
                <w:color w:val="392C69"/>
              </w:rPr>
              <w:t>,</w:t>
            </w:r>
          </w:p>
          <w:p w:rsidR="002B24EB" w:rsidRDefault="002B24EB">
            <w:pPr>
              <w:pStyle w:val="ConsPlusNormal"/>
              <w:jc w:val="center"/>
            </w:pPr>
            <w:r>
              <w:rPr>
                <w:color w:val="392C69"/>
              </w:rPr>
              <w:t xml:space="preserve">от 27.10.2016 </w:t>
            </w:r>
            <w:hyperlink r:id="rId8">
              <w:r>
                <w:rPr>
                  <w:color w:val="0000FF"/>
                </w:rPr>
                <w:t>N 150-ЗО</w:t>
              </w:r>
            </w:hyperlink>
            <w:r>
              <w:rPr>
                <w:color w:val="392C69"/>
              </w:rPr>
              <w:t xml:space="preserve">, от 29.07.2019 </w:t>
            </w:r>
            <w:hyperlink r:id="rId9">
              <w:r>
                <w:rPr>
                  <w:color w:val="0000FF"/>
                </w:rPr>
                <w:t>N 66-ЗО</w:t>
              </w:r>
            </w:hyperlink>
            <w:r>
              <w:rPr>
                <w:color w:val="392C69"/>
              </w:rPr>
              <w:t xml:space="preserve">, от 25.09.2019 </w:t>
            </w:r>
            <w:hyperlink r:id="rId10">
              <w:r>
                <w:rPr>
                  <w:color w:val="0000FF"/>
                </w:rPr>
                <w:t>N 102-ЗО</w:t>
              </w:r>
            </w:hyperlink>
            <w:r>
              <w:rPr>
                <w:color w:val="392C69"/>
              </w:rPr>
              <w:t>,</w:t>
            </w:r>
          </w:p>
          <w:p w:rsidR="002B24EB" w:rsidRDefault="002B24EB">
            <w:pPr>
              <w:pStyle w:val="ConsPlusNormal"/>
              <w:jc w:val="center"/>
            </w:pPr>
            <w:r>
              <w:rPr>
                <w:color w:val="392C69"/>
              </w:rPr>
              <w:t xml:space="preserve">от 23.12.2019 </w:t>
            </w:r>
            <w:hyperlink r:id="rId11">
              <w:r>
                <w:rPr>
                  <w:color w:val="0000FF"/>
                </w:rPr>
                <w:t>N 165-ЗО</w:t>
              </w:r>
            </w:hyperlink>
            <w:r>
              <w:rPr>
                <w:color w:val="392C69"/>
              </w:rPr>
              <w:t xml:space="preserve">, от 18.12.2020 </w:t>
            </w:r>
            <w:hyperlink r:id="rId12">
              <w:r>
                <w:rPr>
                  <w:color w:val="0000FF"/>
                </w:rPr>
                <w:t>N 151-ЗО</w:t>
              </w:r>
            </w:hyperlink>
            <w:r>
              <w:rPr>
                <w:color w:val="392C69"/>
              </w:rPr>
              <w:t xml:space="preserve">, от 22.11.2021 </w:t>
            </w:r>
            <w:hyperlink r:id="rId13">
              <w:r>
                <w:rPr>
                  <w:color w:val="0000FF"/>
                </w:rPr>
                <w:t>N 133-ЗО</w:t>
              </w:r>
            </w:hyperlink>
            <w:r>
              <w:rPr>
                <w:color w:val="392C69"/>
              </w:rPr>
              <w:t>,</w:t>
            </w:r>
          </w:p>
          <w:p w:rsidR="002B24EB" w:rsidRDefault="002B24EB">
            <w:pPr>
              <w:pStyle w:val="ConsPlusNormal"/>
              <w:jc w:val="center"/>
            </w:pPr>
            <w:r>
              <w:rPr>
                <w:color w:val="392C69"/>
              </w:rPr>
              <w:t xml:space="preserve">от 04.02.2022 </w:t>
            </w:r>
            <w:hyperlink r:id="rId14">
              <w:r>
                <w:rPr>
                  <w:color w:val="0000FF"/>
                </w:rPr>
                <w:t>N 5-ЗО</w:t>
              </w:r>
            </w:hyperlink>
            <w:r>
              <w:rPr>
                <w:color w:val="392C69"/>
              </w:rPr>
              <w:t xml:space="preserve">, от 30.10.2023 </w:t>
            </w:r>
            <w:hyperlink r:id="rId15">
              <w:r>
                <w:rPr>
                  <w:color w:val="0000FF"/>
                </w:rPr>
                <w:t>N 126-ЗО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24EB" w:rsidRDefault="002B24EB">
            <w:pPr>
              <w:pStyle w:val="ConsPlusNormal"/>
            </w:pPr>
          </w:p>
        </w:tc>
      </w:tr>
    </w:tbl>
    <w:p w:rsidR="002B24EB" w:rsidRDefault="002B24EB">
      <w:pPr>
        <w:pStyle w:val="ConsPlusNormal"/>
        <w:jc w:val="both"/>
      </w:pPr>
    </w:p>
    <w:p w:rsidR="002B24EB" w:rsidRDefault="002B24EB">
      <w:pPr>
        <w:pStyle w:val="ConsPlusTitle"/>
        <w:ind w:firstLine="540"/>
        <w:jc w:val="both"/>
        <w:outlineLvl w:val="0"/>
      </w:pPr>
      <w:r>
        <w:t>Статья 1. Предмет и сфера действия настоящего Закона</w:t>
      </w:r>
    </w:p>
    <w:p w:rsidR="002B24EB" w:rsidRDefault="002B24EB">
      <w:pPr>
        <w:pStyle w:val="ConsPlusNormal"/>
        <w:jc w:val="both"/>
      </w:pPr>
    </w:p>
    <w:p w:rsidR="002B24EB" w:rsidRDefault="002B24EB">
      <w:pPr>
        <w:pStyle w:val="ConsPlusNormal"/>
        <w:ind w:firstLine="540"/>
        <w:jc w:val="both"/>
      </w:pPr>
      <w:r>
        <w:t>1. Настоящий Закон регулирует отношения, связанные с оплатой труда работников областных государственных учреждений (далее - учреждения).</w:t>
      </w:r>
    </w:p>
    <w:p w:rsidR="002B24EB" w:rsidRDefault="002B24EB">
      <w:pPr>
        <w:pStyle w:val="ConsPlusNormal"/>
        <w:spacing w:before="220"/>
        <w:ind w:firstLine="540"/>
        <w:jc w:val="both"/>
      </w:pPr>
      <w:r>
        <w:t>2. Действие настоящего Закона не распространяется на отношения, связанные с оплатой труда лиц, замещающих в государственных органах Ульяновской области должности, не являющиеся должностями государственной гражданской службы Ульяновской области, в том числе помощников депутатов Законодательного Собрания Ульяновской области.</w:t>
      </w:r>
    </w:p>
    <w:p w:rsidR="002B24EB" w:rsidRDefault="002B24EB">
      <w:pPr>
        <w:pStyle w:val="ConsPlusNormal"/>
        <w:jc w:val="both"/>
      </w:pPr>
      <w:r>
        <w:t xml:space="preserve">(в ред. </w:t>
      </w:r>
      <w:hyperlink r:id="rId16">
        <w:r>
          <w:rPr>
            <w:color w:val="0000FF"/>
          </w:rPr>
          <w:t>Закона</w:t>
        </w:r>
      </w:hyperlink>
      <w:r>
        <w:t xml:space="preserve"> Ульяновской области от 22.11.2021 N 133-ЗО)</w:t>
      </w:r>
    </w:p>
    <w:p w:rsidR="002B24EB" w:rsidRDefault="002B24EB">
      <w:pPr>
        <w:pStyle w:val="ConsPlusNormal"/>
        <w:jc w:val="both"/>
      </w:pPr>
    </w:p>
    <w:p w:rsidR="002B24EB" w:rsidRDefault="002B24EB">
      <w:pPr>
        <w:pStyle w:val="ConsPlusTitle"/>
        <w:ind w:firstLine="540"/>
        <w:jc w:val="both"/>
        <w:outlineLvl w:val="0"/>
      </w:pPr>
      <w:r>
        <w:t>Статья 2. Общие положения об оплате труда работников учреждений</w:t>
      </w:r>
    </w:p>
    <w:p w:rsidR="002B24EB" w:rsidRDefault="002B24EB">
      <w:pPr>
        <w:pStyle w:val="ConsPlusNormal"/>
        <w:jc w:val="both"/>
      </w:pPr>
    </w:p>
    <w:p w:rsidR="002B24EB" w:rsidRDefault="002B24EB">
      <w:pPr>
        <w:pStyle w:val="ConsPlusNormal"/>
        <w:ind w:firstLine="540"/>
        <w:jc w:val="both"/>
      </w:pPr>
      <w:r>
        <w:t>1. В состав системы оплаты труда работников учреждений включаются:</w:t>
      </w:r>
    </w:p>
    <w:p w:rsidR="002B24EB" w:rsidRDefault="002B24EB">
      <w:pPr>
        <w:pStyle w:val="ConsPlusNormal"/>
        <w:spacing w:before="220"/>
        <w:ind w:firstLine="540"/>
        <w:jc w:val="both"/>
      </w:pPr>
      <w:r>
        <w:t>оклад (должностной оклад), ставка заработной платы или тарифная ставка;</w:t>
      </w:r>
    </w:p>
    <w:p w:rsidR="002B24EB" w:rsidRDefault="002B24EB">
      <w:pPr>
        <w:pStyle w:val="ConsPlusNormal"/>
        <w:jc w:val="both"/>
      </w:pPr>
      <w:r>
        <w:t xml:space="preserve">(в ред. </w:t>
      </w:r>
      <w:hyperlink r:id="rId17">
        <w:r>
          <w:rPr>
            <w:color w:val="0000FF"/>
          </w:rPr>
          <w:t>Закона</w:t>
        </w:r>
      </w:hyperlink>
      <w:r>
        <w:t xml:space="preserve"> Ульяновской области от 04.02.2022 N 5-ЗО)</w:t>
      </w:r>
    </w:p>
    <w:p w:rsidR="002B24EB" w:rsidRDefault="002B24EB">
      <w:pPr>
        <w:pStyle w:val="ConsPlusNormal"/>
        <w:spacing w:before="220"/>
        <w:ind w:firstLine="540"/>
        <w:jc w:val="both"/>
      </w:pPr>
      <w:r>
        <w:t>выплаты компенсационного характера;</w:t>
      </w:r>
    </w:p>
    <w:p w:rsidR="002B24EB" w:rsidRDefault="002B24EB">
      <w:pPr>
        <w:pStyle w:val="ConsPlusNormal"/>
        <w:spacing w:before="220"/>
        <w:ind w:firstLine="540"/>
        <w:jc w:val="both"/>
      </w:pPr>
      <w:r>
        <w:t>выплаты стимулирующего характера.</w:t>
      </w:r>
    </w:p>
    <w:p w:rsidR="002B24EB" w:rsidRDefault="002B24EB">
      <w:pPr>
        <w:pStyle w:val="ConsPlusNormal"/>
        <w:spacing w:before="220"/>
        <w:ind w:firstLine="540"/>
        <w:jc w:val="both"/>
      </w:pPr>
      <w:r>
        <w:t>2. Размеры базовых окладов (базовых должностных окладов), базовых ставок заработной платы работников учреждений устанавливаются нормативными правовыми актами Правительства Ульяновской области по профессиональным квалификационным (профессиональным) группам с учетом обеспечения их дифференциации в зависимости от требований к уровню профессиональной подготовки и квалификации работников, необходимому для осуществления соответствующей профессиональной деятельности, сложности и объема выполняемой работниками работы.</w:t>
      </w:r>
    </w:p>
    <w:p w:rsidR="002B24EB" w:rsidRDefault="002B24EB">
      <w:pPr>
        <w:pStyle w:val="ConsPlusNormal"/>
        <w:spacing w:before="220"/>
        <w:ind w:firstLine="540"/>
        <w:jc w:val="both"/>
      </w:pPr>
      <w:bookmarkStart w:id="0" w:name="P36"/>
      <w:bookmarkEnd w:id="0"/>
      <w:r>
        <w:lastRenderedPageBreak/>
        <w:t>3. Перечень видов, формы и предельные размеры выплат компенсационного характера, предоставляемых работникам учреждений, оплата труда которых осуществляется на основании одной отраслевой или одной иной, отличной от отраслевой, системы оплаты труда, устанавливаются Правительством Ульяновской области с учетом сводной информации о результатах проведения специальной оценки условий труда, формируемой исполнительным органом Ульяновской области, осуществляющим государственное управление в сфере труда, на основе сведений, представленных исполнительными органами Ульяновской области, осуществляющими функции и полномочия учредителя соответствующих учреждений.</w:t>
      </w:r>
    </w:p>
    <w:p w:rsidR="002B24EB" w:rsidRDefault="002B24EB">
      <w:pPr>
        <w:pStyle w:val="ConsPlusNormal"/>
        <w:jc w:val="both"/>
      </w:pPr>
      <w:r>
        <w:t xml:space="preserve">(в ред. Законов Ульяновской области от 03.02.2014 </w:t>
      </w:r>
      <w:hyperlink r:id="rId18">
        <w:r>
          <w:rPr>
            <w:color w:val="0000FF"/>
          </w:rPr>
          <w:t>N 3-ЗО</w:t>
        </w:r>
      </w:hyperlink>
      <w:r>
        <w:t xml:space="preserve">, от 25.09.2019 </w:t>
      </w:r>
      <w:hyperlink r:id="rId19">
        <w:r>
          <w:rPr>
            <w:color w:val="0000FF"/>
          </w:rPr>
          <w:t>N 102-ЗО</w:t>
        </w:r>
      </w:hyperlink>
      <w:r>
        <w:t xml:space="preserve">, от 30.10.2023 </w:t>
      </w:r>
      <w:hyperlink r:id="rId20">
        <w:r>
          <w:rPr>
            <w:color w:val="0000FF"/>
          </w:rPr>
          <w:t>N 126-ЗО</w:t>
        </w:r>
      </w:hyperlink>
      <w:r>
        <w:t>)</w:t>
      </w:r>
    </w:p>
    <w:p w:rsidR="002B24EB" w:rsidRDefault="002B24EB">
      <w:pPr>
        <w:pStyle w:val="ConsPlusNormal"/>
        <w:spacing w:before="220"/>
        <w:ind w:firstLine="540"/>
        <w:jc w:val="both"/>
      </w:pPr>
      <w:r>
        <w:t xml:space="preserve">4. Конкретные виды, формы (процентные доплаты и надбавки к окладам (должностным окладам), ставкам заработной платы или тарифным ставкам работников либо твердые денежные суммы) и размеры выплат компенсационного характера, предоставляемых работникам учреждений, устанавливаются коллективными договорами, соглашениями, локальными нормативными актами учреждений в соответствии с законодательством с учетом результатов проведения специальной оценки условий труда и </w:t>
      </w:r>
      <w:hyperlink w:anchor="P36">
        <w:r>
          <w:rPr>
            <w:color w:val="0000FF"/>
          </w:rPr>
          <w:t>части 3</w:t>
        </w:r>
      </w:hyperlink>
      <w:r>
        <w:t xml:space="preserve"> настоящей статьи.</w:t>
      </w:r>
    </w:p>
    <w:p w:rsidR="002B24EB" w:rsidRDefault="002B24EB">
      <w:pPr>
        <w:pStyle w:val="ConsPlusNormal"/>
        <w:jc w:val="both"/>
      </w:pPr>
      <w:r>
        <w:t xml:space="preserve">(в ред. Законов Ульяновской области от 03.02.2014 </w:t>
      </w:r>
      <w:hyperlink r:id="rId21">
        <w:r>
          <w:rPr>
            <w:color w:val="0000FF"/>
          </w:rPr>
          <w:t>N 3-ЗО</w:t>
        </w:r>
      </w:hyperlink>
      <w:r>
        <w:t xml:space="preserve">, от 04.02.2022 </w:t>
      </w:r>
      <w:hyperlink r:id="rId22">
        <w:r>
          <w:rPr>
            <w:color w:val="0000FF"/>
          </w:rPr>
          <w:t>N 5-ЗО</w:t>
        </w:r>
      </w:hyperlink>
      <w:r>
        <w:t>)</w:t>
      </w:r>
    </w:p>
    <w:p w:rsidR="002B24EB" w:rsidRDefault="002B24EB">
      <w:pPr>
        <w:pStyle w:val="ConsPlusNormal"/>
        <w:spacing w:before="220"/>
        <w:ind w:firstLine="540"/>
        <w:jc w:val="both"/>
      </w:pPr>
      <w:r>
        <w:t>5. К предоставляемым работникам выплатам стимулирующего характера относятся:</w:t>
      </w:r>
    </w:p>
    <w:p w:rsidR="002B24EB" w:rsidRDefault="002B24EB">
      <w:pPr>
        <w:pStyle w:val="ConsPlusNormal"/>
        <w:spacing w:before="220"/>
        <w:ind w:firstLine="540"/>
        <w:jc w:val="both"/>
      </w:pPr>
      <w:r>
        <w:t>1) выплаты за интенсивность и высокие результаты работы;</w:t>
      </w:r>
    </w:p>
    <w:p w:rsidR="002B24EB" w:rsidRDefault="002B24EB">
      <w:pPr>
        <w:pStyle w:val="ConsPlusNormal"/>
        <w:spacing w:before="220"/>
        <w:ind w:firstLine="540"/>
        <w:jc w:val="both"/>
      </w:pPr>
      <w:r>
        <w:t>2) выплаты за качество выполняемых работ, оказываемых услуг;</w:t>
      </w:r>
    </w:p>
    <w:p w:rsidR="002B24EB" w:rsidRDefault="002B24EB">
      <w:pPr>
        <w:pStyle w:val="ConsPlusNormal"/>
        <w:spacing w:before="220"/>
        <w:ind w:firstLine="540"/>
        <w:jc w:val="both"/>
      </w:pPr>
      <w:r>
        <w:t>3) выплаты за стаж непрерывной работы, выслугу лет;</w:t>
      </w:r>
    </w:p>
    <w:p w:rsidR="002B24EB" w:rsidRDefault="002B24EB">
      <w:pPr>
        <w:pStyle w:val="ConsPlusNormal"/>
        <w:spacing w:before="220"/>
        <w:ind w:firstLine="540"/>
        <w:jc w:val="both"/>
      </w:pPr>
      <w:r>
        <w:t>4) премии по итогам работы за определенный период времени;</w:t>
      </w:r>
    </w:p>
    <w:p w:rsidR="002B24EB" w:rsidRDefault="002B24EB">
      <w:pPr>
        <w:pStyle w:val="ConsPlusNormal"/>
        <w:spacing w:before="220"/>
        <w:ind w:firstLine="540"/>
        <w:jc w:val="both"/>
      </w:pPr>
      <w:r>
        <w:t>5) иные выплаты стимулирующего характера, установленные законами Ульяновской области, нормативными правовыми актами Губернатора Ульяновской области и Правительства Ульяновской области.</w:t>
      </w:r>
    </w:p>
    <w:p w:rsidR="002B24EB" w:rsidRDefault="002B24EB">
      <w:pPr>
        <w:pStyle w:val="ConsPlusNormal"/>
        <w:jc w:val="both"/>
      </w:pPr>
      <w:r>
        <w:t xml:space="preserve">(в ред. </w:t>
      </w:r>
      <w:hyperlink r:id="rId23">
        <w:r>
          <w:rPr>
            <w:color w:val="0000FF"/>
          </w:rPr>
          <w:t>Закона</w:t>
        </w:r>
      </w:hyperlink>
      <w:r>
        <w:t xml:space="preserve"> Ульяновской области от 18.12.2020 N 151-ЗО)</w:t>
      </w:r>
    </w:p>
    <w:p w:rsidR="002B24EB" w:rsidRDefault="002B24EB">
      <w:pPr>
        <w:pStyle w:val="ConsPlusNormal"/>
        <w:spacing w:before="220"/>
        <w:ind w:firstLine="540"/>
        <w:jc w:val="both"/>
      </w:pPr>
      <w:r>
        <w:t>6. Конкретные виды и размеры выплат стимулирующего характера, а также условия их предоставления работникам учреждений устанавливаются коллективными договорами, соглашениями, локальными нормативными актами учреждений в соответствии с нормативными правовыми актами Российской Федерации, законами Ульяновской области, нормативными правовыми актами Губернатора Ульяновской области и Правительства Ульяновской области, содержащими нормы трудового права, в пределах средств, предусмотренных в фондах оплаты труда работников учреждений. При этом при предоставлении работнику учреждения выплат стимулирующего характера учитываются критерии, позволяющие оценить качество и результативность его работы, которые определяются на основании рекомендаций исполнительного органа Ульяновской области, осуществляющего функции и полномочия учредителя соответствующего учреждения.</w:t>
      </w:r>
    </w:p>
    <w:p w:rsidR="002B24EB" w:rsidRDefault="002B24EB">
      <w:pPr>
        <w:pStyle w:val="ConsPlusNormal"/>
        <w:jc w:val="both"/>
      </w:pPr>
      <w:r>
        <w:t xml:space="preserve">(в ред. Законов Ульяновской области от 18.12.2020 </w:t>
      </w:r>
      <w:hyperlink r:id="rId24">
        <w:r>
          <w:rPr>
            <w:color w:val="0000FF"/>
          </w:rPr>
          <w:t>N 151-ЗО</w:t>
        </w:r>
      </w:hyperlink>
      <w:r>
        <w:t xml:space="preserve">, от 30.10.2023 </w:t>
      </w:r>
      <w:hyperlink r:id="rId25">
        <w:r>
          <w:rPr>
            <w:color w:val="0000FF"/>
          </w:rPr>
          <w:t>N 126-ЗО</w:t>
        </w:r>
      </w:hyperlink>
      <w:r>
        <w:t>)</w:t>
      </w:r>
    </w:p>
    <w:p w:rsidR="002B24EB" w:rsidRDefault="002B24EB">
      <w:pPr>
        <w:pStyle w:val="ConsPlusNormal"/>
        <w:spacing w:before="220"/>
        <w:ind w:firstLine="540"/>
        <w:jc w:val="both"/>
      </w:pPr>
      <w:bookmarkStart w:id="1" w:name="P49"/>
      <w:bookmarkEnd w:id="1"/>
      <w:r>
        <w:t>7. Работнику учреждения оказывается материальная помощь в случаях:</w:t>
      </w:r>
    </w:p>
    <w:p w:rsidR="002B24EB" w:rsidRDefault="002B24EB">
      <w:pPr>
        <w:pStyle w:val="ConsPlusNormal"/>
        <w:jc w:val="both"/>
      </w:pPr>
      <w:r>
        <w:t xml:space="preserve">(в ред. </w:t>
      </w:r>
      <w:hyperlink r:id="rId26">
        <w:r>
          <w:rPr>
            <w:color w:val="0000FF"/>
          </w:rPr>
          <w:t>Закона</w:t>
        </w:r>
      </w:hyperlink>
      <w:r>
        <w:t xml:space="preserve"> Ульяновской области от 29.07.2019 N 66-ЗО)</w:t>
      </w:r>
    </w:p>
    <w:p w:rsidR="002B24EB" w:rsidRDefault="002B24EB">
      <w:pPr>
        <w:pStyle w:val="ConsPlusNormal"/>
        <w:spacing w:before="220"/>
        <w:ind w:firstLine="540"/>
        <w:jc w:val="both"/>
      </w:pPr>
      <w:r>
        <w:t>1) вступления работника в брак;</w:t>
      </w:r>
    </w:p>
    <w:p w:rsidR="002B24EB" w:rsidRDefault="002B24EB">
      <w:pPr>
        <w:pStyle w:val="ConsPlusNormal"/>
        <w:spacing w:before="220"/>
        <w:ind w:firstLine="540"/>
        <w:jc w:val="both"/>
      </w:pPr>
      <w:r>
        <w:t>2) рождения у работника ребенка либо усыновления им ребенка;</w:t>
      </w:r>
    </w:p>
    <w:p w:rsidR="002B24EB" w:rsidRDefault="002B24EB">
      <w:pPr>
        <w:pStyle w:val="ConsPlusNormal"/>
        <w:spacing w:before="220"/>
        <w:ind w:firstLine="540"/>
        <w:jc w:val="both"/>
      </w:pPr>
      <w:r>
        <w:t>3) наличия у работника тяжелого заболевания, требующего продолжительного и (или) дорогостоящего лечения;</w:t>
      </w:r>
    </w:p>
    <w:p w:rsidR="002B24EB" w:rsidRDefault="002B24EB">
      <w:pPr>
        <w:pStyle w:val="ConsPlusNormal"/>
        <w:spacing w:before="220"/>
        <w:ind w:firstLine="540"/>
        <w:jc w:val="both"/>
      </w:pPr>
      <w:r>
        <w:lastRenderedPageBreak/>
        <w:t>4) смерти супруга (супруги) и (или) близких родственников работника.</w:t>
      </w:r>
    </w:p>
    <w:p w:rsidR="002B24EB" w:rsidRDefault="002B24EB">
      <w:pPr>
        <w:pStyle w:val="ConsPlusNormal"/>
        <w:spacing w:before="220"/>
        <w:ind w:firstLine="540"/>
        <w:jc w:val="both"/>
      </w:pPr>
      <w:r>
        <w:t xml:space="preserve">8. Материальная помощь оказывается работнику учреждения после наступления указанных в </w:t>
      </w:r>
      <w:hyperlink w:anchor="P49">
        <w:r>
          <w:rPr>
            <w:color w:val="0000FF"/>
          </w:rPr>
          <w:t>части 7</w:t>
        </w:r>
      </w:hyperlink>
      <w:r>
        <w:t xml:space="preserve"> настоящей статьи обстоятельств на основании его письменного заявления и документов, подтверждающих наступление таких обстоятельств, в порядке, на условиях и в размерах, установленных коллективным договором, соглашением, локальным нормативным актом соответствующего учреждения, в пределах образовавшейся экономии средств, предусмотренных в фонде оплаты труда работников учреждения.</w:t>
      </w:r>
    </w:p>
    <w:p w:rsidR="002B24EB" w:rsidRDefault="002B24EB">
      <w:pPr>
        <w:pStyle w:val="ConsPlusNormal"/>
        <w:jc w:val="both"/>
      </w:pPr>
      <w:r>
        <w:t xml:space="preserve">(в ред. </w:t>
      </w:r>
      <w:hyperlink r:id="rId27">
        <w:r>
          <w:rPr>
            <w:color w:val="0000FF"/>
          </w:rPr>
          <w:t>Закона</w:t>
        </w:r>
      </w:hyperlink>
      <w:r>
        <w:t xml:space="preserve"> Ульяновской области от 29.07.2019 N 66-ЗО)</w:t>
      </w:r>
    </w:p>
    <w:p w:rsidR="002B24EB" w:rsidRDefault="002B24EB">
      <w:pPr>
        <w:pStyle w:val="ConsPlusNormal"/>
        <w:spacing w:before="220"/>
        <w:ind w:firstLine="540"/>
        <w:jc w:val="both"/>
      </w:pPr>
      <w:bookmarkStart w:id="2" w:name="P57"/>
      <w:bookmarkEnd w:id="2"/>
      <w:r>
        <w:t>9. Предельный уровень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определяется исполнительными органами Ульяновской области, осуществляющими функции и полномочия учредителя учреждений, в размере, не превышающем размера, который установлен для руководителей, их заместителей, главных бухгалтеров учреждений нормативным правовым актом Правительства Ульяновской области.</w:t>
      </w:r>
    </w:p>
    <w:p w:rsidR="002B24EB" w:rsidRDefault="002B24EB">
      <w:pPr>
        <w:pStyle w:val="ConsPlusNormal"/>
        <w:jc w:val="both"/>
      </w:pPr>
      <w:r>
        <w:t xml:space="preserve">(в ред. </w:t>
      </w:r>
      <w:hyperlink r:id="rId28">
        <w:r>
          <w:rPr>
            <w:color w:val="0000FF"/>
          </w:rPr>
          <w:t>Закона</w:t>
        </w:r>
      </w:hyperlink>
      <w:r>
        <w:t xml:space="preserve"> Ульяновской области от 30.10.2023 N 126-ЗО)</w:t>
      </w:r>
    </w:p>
    <w:p w:rsidR="002B24EB" w:rsidRDefault="002B24EB">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57">
        <w:r>
          <w:rPr>
            <w:color w:val="0000FF"/>
          </w:rPr>
          <w:t>абзаце первом</w:t>
        </w:r>
      </w:hyperlink>
      <w:r>
        <w:t xml:space="preserve"> настоящей части, устанавливаются условия оплаты труда руководителей, их заместителей, главных бухгалтеров учреждений, включенных в перечни, утвержденные Правительством Ульяновской области.</w:t>
      </w:r>
    </w:p>
    <w:p w:rsidR="002B24EB" w:rsidRDefault="002B24EB">
      <w:pPr>
        <w:pStyle w:val="ConsPlusNormal"/>
        <w:jc w:val="both"/>
      </w:pPr>
      <w:r>
        <w:t xml:space="preserve">(в ред. </w:t>
      </w:r>
      <w:hyperlink r:id="rId29">
        <w:r>
          <w:rPr>
            <w:color w:val="0000FF"/>
          </w:rPr>
          <w:t>Закона</w:t>
        </w:r>
      </w:hyperlink>
      <w:r>
        <w:t xml:space="preserve"> Ульяновской области от 29.07.2019 N 66-ЗО)</w:t>
      </w:r>
    </w:p>
    <w:p w:rsidR="002B24EB" w:rsidRDefault="002B24EB">
      <w:pPr>
        <w:pStyle w:val="ConsPlusNormal"/>
        <w:jc w:val="both"/>
      </w:pPr>
      <w:r>
        <w:t xml:space="preserve">(часть 9 введена </w:t>
      </w:r>
      <w:hyperlink r:id="rId30">
        <w:r>
          <w:rPr>
            <w:color w:val="0000FF"/>
          </w:rPr>
          <w:t>Законом</w:t>
        </w:r>
      </w:hyperlink>
      <w:r>
        <w:t xml:space="preserve"> Ульяновской области от 27.10.2016 N 150-ЗО)</w:t>
      </w:r>
    </w:p>
    <w:p w:rsidR="002B24EB" w:rsidRDefault="002B24EB">
      <w:pPr>
        <w:pStyle w:val="ConsPlusNormal"/>
        <w:jc w:val="both"/>
      </w:pPr>
    </w:p>
    <w:p w:rsidR="002B24EB" w:rsidRDefault="002B24EB">
      <w:pPr>
        <w:pStyle w:val="ConsPlusTitle"/>
        <w:ind w:firstLine="540"/>
        <w:jc w:val="both"/>
        <w:outlineLvl w:val="0"/>
      </w:pPr>
      <w:r>
        <w:t>Статья 3. Особенности оплаты труда работников казенных и бюджетных учреждений</w:t>
      </w:r>
    </w:p>
    <w:p w:rsidR="002B24EB" w:rsidRDefault="002B24EB">
      <w:pPr>
        <w:pStyle w:val="ConsPlusNormal"/>
        <w:jc w:val="both"/>
      </w:pPr>
    </w:p>
    <w:p w:rsidR="002B24EB" w:rsidRDefault="002B24EB">
      <w:pPr>
        <w:pStyle w:val="ConsPlusNormal"/>
        <w:ind w:firstLine="540"/>
        <w:jc w:val="both"/>
      </w:pPr>
      <w:r>
        <w:t>1. Оплата труда работников казенных и бюджетных учреждений осуществляется в соответствии с отраслевыми и иными, отличными от отраслевых, системами оплаты труда.</w:t>
      </w:r>
    </w:p>
    <w:p w:rsidR="002B24EB" w:rsidRDefault="002B24EB">
      <w:pPr>
        <w:pStyle w:val="ConsPlusNormal"/>
        <w:spacing w:before="220"/>
        <w:ind w:firstLine="540"/>
        <w:jc w:val="both"/>
      </w:pPr>
      <w:r>
        <w:t>Отраслевые и иные, отличные от отраслевых, системы оплаты труда работников казенных или бюджетных учреждений устанавливаются коллективными договорами, соглашениями, локальными нормативными актами указанных учреждений в соответствии с федеральными законами и иными нормативными правовыми актами Российской Федерации, а также нормативными правовыми актами Правительства Ульяновской области.</w:t>
      </w:r>
    </w:p>
    <w:p w:rsidR="002B24EB" w:rsidRDefault="002B24EB">
      <w:pPr>
        <w:pStyle w:val="ConsPlusNormal"/>
        <w:spacing w:before="220"/>
        <w:ind w:firstLine="540"/>
        <w:jc w:val="both"/>
      </w:pPr>
      <w:r>
        <w:t>2. Размеры окладов (должностных окладов), ставок заработной платы работников казенных и бюджетных учреждений устанавливаются коллективными договорами, соглашениями, локальными нормативными актами казенных и бюджетных учреждений исходя из размеров базовых окладов (базовых должностных окладов), базовых ставок заработной платы, установленных нормативными правовыми актами Правительства Ульяновской области по соответствующим профессиональным квалификационным (профессиональным) группам, с применением повышающих коэффициентов, учитывающих сложность выполняемой работниками работы.</w:t>
      </w:r>
    </w:p>
    <w:p w:rsidR="002B24EB" w:rsidRDefault="002B24EB">
      <w:pPr>
        <w:pStyle w:val="ConsPlusNormal"/>
        <w:jc w:val="both"/>
      </w:pPr>
      <w:r>
        <w:t xml:space="preserve">(в ред. Законов Ульяновской области от 03.09.2012 </w:t>
      </w:r>
      <w:hyperlink r:id="rId31">
        <w:r>
          <w:rPr>
            <w:color w:val="0000FF"/>
          </w:rPr>
          <w:t>N 117-ЗО</w:t>
        </w:r>
      </w:hyperlink>
      <w:r>
        <w:t xml:space="preserve">, от 25.09.2019 </w:t>
      </w:r>
      <w:hyperlink r:id="rId32">
        <w:r>
          <w:rPr>
            <w:color w:val="0000FF"/>
          </w:rPr>
          <w:t>N 102-ЗО</w:t>
        </w:r>
      </w:hyperlink>
      <w:r>
        <w:t>)</w:t>
      </w:r>
    </w:p>
    <w:p w:rsidR="002B24EB" w:rsidRDefault="002B24EB">
      <w:pPr>
        <w:pStyle w:val="ConsPlusNormal"/>
        <w:spacing w:before="220"/>
        <w:ind w:firstLine="540"/>
        <w:jc w:val="both"/>
      </w:pPr>
      <w:r>
        <w:t>Размеры тарифных ставок работников казенных и бюджетных учреждений устанавливаются коллективными договорами, соглашениями, локальными нормативными актами указанных учреждений.</w:t>
      </w:r>
    </w:p>
    <w:p w:rsidR="002B24EB" w:rsidRDefault="002B24EB">
      <w:pPr>
        <w:pStyle w:val="ConsPlusNormal"/>
        <w:jc w:val="both"/>
      </w:pPr>
      <w:r>
        <w:t xml:space="preserve">(абзац введен </w:t>
      </w:r>
      <w:hyperlink r:id="rId33">
        <w:r>
          <w:rPr>
            <w:color w:val="0000FF"/>
          </w:rPr>
          <w:t>Законом</w:t>
        </w:r>
      </w:hyperlink>
      <w:r>
        <w:t xml:space="preserve"> Ульяновской области от 04.02.2022 N 5-ЗО)</w:t>
      </w:r>
    </w:p>
    <w:p w:rsidR="002B24EB" w:rsidRDefault="002B24EB">
      <w:pPr>
        <w:pStyle w:val="ConsPlusNormal"/>
        <w:spacing w:before="220"/>
        <w:ind w:firstLine="540"/>
        <w:jc w:val="both"/>
      </w:pPr>
      <w:bookmarkStart w:id="3" w:name="P71"/>
      <w:bookmarkEnd w:id="3"/>
      <w:r>
        <w:t xml:space="preserve">3. Размер должностного оклада руководителя казенного или бюджетного учреждения устанавливается исполнительным органом Ульяновской области, осуществляющим функции и </w:t>
      </w:r>
      <w:r>
        <w:lastRenderedPageBreak/>
        <w:t>полномочия учредителя соответствующего учреждения, в зависимости от сложности труда руководителя при заключении с ним трудового договора.</w:t>
      </w:r>
    </w:p>
    <w:p w:rsidR="002B24EB" w:rsidRDefault="002B24EB">
      <w:pPr>
        <w:pStyle w:val="ConsPlusNormal"/>
        <w:jc w:val="both"/>
      </w:pPr>
      <w:r>
        <w:t xml:space="preserve">(в ред. Законов Ульяновской области от 06.05.2013 </w:t>
      </w:r>
      <w:hyperlink r:id="rId34">
        <w:r>
          <w:rPr>
            <w:color w:val="0000FF"/>
          </w:rPr>
          <w:t>N 64-ЗО</w:t>
        </w:r>
      </w:hyperlink>
      <w:r>
        <w:t xml:space="preserve">, от 25.09.2019 </w:t>
      </w:r>
      <w:hyperlink r:id="rId35">
        <w:r>
          <w:rPr>
            <w:color w:val="0000FF"/>
          </w:rPr>
          <w:t>N 102-ЗО</w:t>
        </w:r>
      </w:hyperlink>
      <w:r>
        <w:t xml:space="preserve">, от 30.10.2023 </w:t>
      </w:r>
      <w:hyperlink r:id="rId36">
        <w:r>
          <w:rPr>
            <w:color w:val="0000FF"/>
          </w:rPr>
          <w:t>N 126-ЗО</w:t>
        </w:r>
      </w:hyperlink>
      <w:r>
        <w:t>)</w:t>
      </w:r>
    </w:p>
    <w:p w:rsidR="002B24EB" w:rsidRDefault="002B24EB">
      <w:pPr>
        <w:pStyle w:val="ConsPlusNormal"/>
        <w:spacing w:before="220"/>
        <w:ind w:firstLine="540"/>
        <w:jc w:val="both"/>
      </w:pPr>
      <w:r>
        <w:t>Выплаты компенсационного характера устанавливаются руководителю казенного или бюджетного учреждения в зависимости от условий его труда в соответствии с трудовым законодательством, а выплаты стимулирующего характера - в зависимости от достижения значений целевых показателей, характеризующих эффективность деятельности руководителя учреждения, утверждаемых исполнительным органом Ульяновской области, осуществляющим функции и полномочия учредителя соответствующего учреждения.</w:t>
      </w:r>
    </w:p>
    <w:p w:rsidR="002B24EB" w:rsidRDefault="002B24EB">
      <w:pPr>
        <w:pStyle w:val="ConsPlusNormal"/>
        <w:jc w:val="both"/>
      </w:pPr>
      <w:r>
        <w:t xml:space="preserve">(в ред. Законов Ульяновской области от 06.05.2013 </w:t>
      </w:r>
      <w:hyperlink r:id="rId37">
        <w:r>
          <w:rPr>
            <w:color w:val="0000FF"/>
          </w:rPr>
          <w:t>N 64-ЗО</w:t>
        </w:r>
      </w:hyperlink>
      <w:r>
        <w:t xml:space="preserve">, от 25.09.2019 </w:t>
      </w:r>
      <w:hyperlink r:id="rId38">
        <w:r>
          <w:rPr>
            <w:color w:val="0000FF"/>
          </w:rPr>
          <w:t>N 102-ЗО</w:t>
        </w:r>
      </w:hyperlink>
      <w:r>
        <w:t xml:space="preserve">, от 30.10.2023 </w:t>
      </w:r>
      <w:hyperlink r:id="rId39">
        <w:r>
          <w:rPr>
            <w:color w:val="0000FF"/>
          </w:rPr>
          <w:t>N 126-ЗО</w:t>
        </w:r>
      </w:hyperlink>
      <w:r>
        <w:t>)</w:t>
      </w:r>
    </w:p>
    <w:p w:rsidR="002B24EB" w:rsidRDefault="002B24EB">
      <w:pPr>
        <w:pStyle w:val="ConsPlusNormal"/>
        <w:spacing w:before="220"/>
        <w:ind w:firstLine="540"/>
        <w:jc w:val="both"/>
      </w:pPr>
      <w:r>
        <w:t xml:space="preserve">Абзац утратил силу. - </w:t>
      </w:r>
      <w:hyperlink r:id="rId40">
        <w:r>
          <w:rPr>
            <w:color w:val="0000FF"/>
          </w:rPr>
          <w:t>Закон</w:t>
        </w:r>
      </w:hyperlink>
      <w:r>
        <w:t xml:space="preserve"> Ульяновской области от 27.10.2016 N 150-ЗО.</w:t>
      </w:r>
    </w:p>
    <w:p w:rsidR="002B24EB" w:rsidRDefault="002B24EB">
      <w:pPr>
        <w:pStyle w:val="ConsPlusNormal"/>
        <w:spacing w:before="220"/>
        <w:ind w:firstLine="540"/>
        <w:jc w:val="both"/>
      </w:pPr>
      <w:r>
        <w:t>Размеры должностных окладов заместителей руководителей и главных бухгалтеров казенных или бюджетных учреждений устанавливаются работодателем на 10 - 30 процентов ниже размеров должностных окладов руководителей этих учреждений с учетом квалификации работников, замещающих указанные должности.</w:t>
      </w:r>
    </w:p>
    <w:p w:rsidR="002B24EB" w:rsidRDefault="002B24EB">
      <w:pPr>
        <w:pStyle w:val="ConsPlusNormal"/>
        <w:spacing w:before="220"/>
        <w:ind w:firstLine="540"/>
        <w:jc w:val="both"/>
      </w:pPr>
      <w:r>
        <w:t>4. Руководитель казенного или бюджетного учреждения устанавливает низкоквалифицированным работникам нормированные задания, часовую оплату труда.</w:t>
      </w:r>
    </w:p>
    <w:p w:rsidR="002B24EB" w:rsidRDefault="002B24EB">
      <w:pPr>
        <w:pStyle w:val="ConsPlusNormal"/>
        <w:jc w:val="both"/>
      </w:pPr>
      <w:r>
        <w:t xml:space="preserve">(в ред. </w:t>
      </w:r>
      <w:hyperlink r:id="rId41">
        <w:r>
          <w:rPr>
            <w:color w:val="0000FF"/>
          </w:rPr>
          <w:t>Закона</w:t>
        </w:r>
      </w:hyperlink>
      <w:r>
        <w:t xml:space="preserve"> Ульяновской области от 23.12.2019 N 165-ЗО)</w:t>
      </w:r>
    </w:p>
    <w:p w:rsidR="002B24EB" w:rsidRDefault="002B24EB">
      <w:pPr>
        <w:pStyle w:val="ConsPlusNormal"/>
        <w:jc w:val="both"/>
      </w:pPr>
    </w:p>
    <w:p w:rsidR="002B24EB" w:rsidRDefault="002B24EB">
      <w:pPr>
        <w:pStyle w:val="ConsPlusTitle"/>
        <w:ind w:firstLine="540"/>
        <w:jc w:val="both"/>
        <w:outlineLvl w:val="0"/>
      </w:pPr>
      <w:r>
        <w:t>Статья 4. Особенности оплаты труда работников автономных учреждений</w:t>
      </w:r>
    </w:p>
    <w:p w:rsidR="002B24EB" w:rsidRDefault="002B24EB">
      <w:pPr>
        <w:pStyle w:val="ConsPlusNormal"/>
        <w:jc w:val="both"/>
      </w:pPr>
    </w:p>
    <w:p w:rsidR="002B24EB" w:rsidRDefault="002B24EB">
      <w:pPr>
        <w:pStyle w:val="ConsPlusNormal"/>
        <w:ind w:firstLine="540"/>
        <w:jc w:val="both"/>
      </w:pPr>
      <w:r>
        <w:t>1. Системы оплаты труда работников автономных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а также нормативными правовыми актами Правительства Ульяновской области.</w:t>
      </w:r>
    </w:p>
    <w:p w:rsidR="002B24EB" w:rsidRDefault="002B24EB">
      <w:pPr>
        <w:pStyle w:val="ConsPlusNormal"/>
        <w:spacing w:before="220"/>
        <w:ind w:firstLine="540"/>
        <w:jc w:val="both"/>
      </w:pPr>
      <w:r>
        <w:t>2. Размеры окладов (должностных окладов), ставок заработной платы работников автономных учреждений не могут быть ниже размеров базовых окладов (базовых должностных окладов), базовых ставок заработной платы, установленных нормативными правовыми актами Правительства Ульяновской области по соответствующим профессиональным квалификационным (профессиональным) группам.</w:t>
      </w:r>
    </w:p>
    <w:p w:rsidR="002B24EB" w:rsidRDefault="002B24EB">
      <w:pPr>
        <w:pStyle w:val="ConsPlusNormal"/>
        <w:spacing w:before="220"/>
        <w:ind w:firstLine="540"/>
        <w:jc w:val="both"/>
      </w:pPr>
      <w:r>
        <w:t>Размеры тарифных ставок работников автономных учреждений устанавливаются коллективными договорами, соглашениями, локальными нормативными актами таких учреждений.</w:t>
      </w:r>
    </w:p>
    <w:p w:rsidR="002B24EB" w:rsidRDefault="002B24EB">
      <w:pPr>
        <w:pStyle w:val="ConsPlusNormal"/>
        <w:jc w:val="both"/>
      </w:pPr>
      <w:r>
        <w:t xml:space="preserve">(абзац введен </w:t>
      </w:r>
      <w:hyperlink r:id="rId42">
        <w:r>
          <w:rPr>
            <w:color w:val="0000FF"/>
          </w:rPr>
          <w:t>Законом</w:t>
        </w:r>
      </w:hyperlink>
      <w:r>
        <w:t xml:space="preserve"> Ульяновской области от 04.02.2022 N 5-ЗО)</w:t>
      </w:r>
    </w:p>
    <w:p w:rsidR="002B24EB" w:rsidRDefault="002B24EB">
      <w:pPr>
        <w:pStyle w:val="ConsPlusNormal"/>
        <w:spacing w:before="220"/>
        <w:ind w:firstLine="540"/>
        <w:jc w:val="both"/>
      </w:pPr>
      <w:r>
        <w:t>3. Размер должностного оклада руководителя автономного учреждения устанавливается заключаемым с ним трудовым договором в соответствии с порядком определения размера должностного оклада руководителя автономного учреждения, утверждаемым исполнительным органом Ульяновской области, осуществляющим функции и полномочия учредителя соответствующего учреждения.</w:t>
      </w:r>
    </w:p>
    <w:p w:rsidR="002B24EB" w:rsidRDefault="002B24EB">
      <w:pPr>
        <w:pStyle w:val="ConsPlusNormal"/>
        <w:jc w:val="both"/>
      </w:pPr>
      <w:r>
        <w:t xml:space="preserve">(в ред. </w:t>
      </w:r>
      <w:hyperlink r:id="rId43">
        <w:r>
          <w:rPr>
            <w:color w:val="0000FF"/>
          </w:rPr>
          <w:t>Закона</w:t>
        </w:r>
      </w:hyperlink>
      <w:r>
        <w:t xml:space="preserve"> Ульяновской области от 30.10.2023 N 126-ЗО)</w:t>
      </w:r>
    </w:p>
    <w:p w:rsidR="002B24EB" w:rsidRDefault="002B24EB">
      <w:pPr>
        <w:pStyle w:val="ConsPlusNormal"/>
        <w:spacing w:before="220"/>
        <w:ind w:firstLine="540"/>
        <w:jc w:val="both"/>
      </w:pPr>
      <w:r>
        <w:t xml:space="preserve">Размеры должностных окладов заместителя (заместителей) руководителя и главного бухгалтера автономного учреждения устанавливаются с учетом ограничений, предусмотренных в отношении размеров должностных окладов заместителей руководителей и главных бухгалтеров казенных или бюджетных учреждений </w:t>
      </w:r>
      <w:hyperlink w:anchor="P71">
        <w:r>
          <w:rPr>
            <w:color w:val="0000FF"/>
          </w:rPr>
          <w:t>частью 3 статьи 3</w:t>
        </w:r>
      </w:hyperlink>
      <w:r>
        <w:t xml:space="preserve"> настоящего Закона.</w:t>
      </w:r>
    </w:p>
    <w:p w:rsidR="002B24EB" w:rsidRDefault="002B24EB">
      <w:pPr>
        <w:pStyle w:val="ConsPlusNormal"/>
        <w:jc w:val="both"/>
      </w:pPr>
    </w:p>
    <w:p w:rsidR="002B24EB" w:rsidRDefault="002B24EB">
      <w:pPr>
        <w:pStyle w:val="ConsPlusTitle"/>
        <w:ind w:firstLine="540"/>
        <w:jc w:val="both"/>
        <w:outlineLvl w:val="0"/>
      </w:pPr>
      <w:r>
        <w:lastRenderedPageBreak/>
        <w:t>Статья 5. Фонд оплаты труда работников учреждений</w:t>
      </w:r>
    </w:p>
    <w:p w:rsidR="002B24EB" w:rsidRDefault="002B24EB">
      <w:pPr>
        <w:pStyle w:val="ConsPlusNormal"/>
        <w:jc w:val="both"/>
      </w:pPr>
      <w:r>
        <w:t xml:space="preserve">(в ред. </w:t>
      </w:r>
      <w:hyperlink r:id="rId44">
        <w:r>
          <w:rPr>
            <w:color w:val="0000FF"/>
          </w:rPr>
          <w:t>Закона</w:t>
        </w:r>
      </w:hyperlink>
      <w:r>
        <w:t xml:space="preserve"> Ульяновской области от 25.09.2019 N 102-ЗО)</w:t>
      </w:r>
    </w:p>
    <w:p w:rsidR="002B24EB" w:rsidRDefault="002B24EB">
      <w:pPr>
        <w:pStyle w:val="ConsPlusNormal"/>
        <w:jc w:val="both"/>
      </w:pPr>
    </w:p>
    <w:p w:rsidR="002B24EB" w:rsidRDefault="002B24EB">
      <w:pPr>
        <w:pStyle w:val="ConsPlusNormal"/>
        <w:ind w:firstLine="540"/>
        <w:jc w:val="both"/>
      </w:pPr>
      <w:r>
        <w:t>Фонд оплаты труда работников учреждений формируется на календарный год исходя из объема бюджетных ассигнований областного бюджета Ульяновской области на финансовое обеспечение деятельности казенных учреждений и на предоставление бюджетным и автономным учреждениям субсидий на финансовое обеспечение выполнения ими государственного задания, а также объема средств государственных внебюджетных фондов, направленных на возмещение затрат учреждений на оказание медицинских услуг, и средств, поступающих от приносящей доход деятельности.</w:t>
      </w:r>
    </w:p>
    <w:p w:rsidR="002B24EB" w:rsidRDefault="002B24EB">
      <w:pPr>
        <w:pStyle w:val="ConsPlusNormal"/>
        <w:jc w:val="both"/>
      </w:pPr>
      <w:r>
        <w:t xml:space="preserve">(в ред. </w:t>
      </w:r>
      <w:hyperlink r:id="rId45">
        <w:r>
          <w:rPr>
            <w:color w:val="0000FF"/>
          </w:rPr>
          <w:t>Закона</w:t>
        </w:r>
      </w:hyperlink>
      <w:r>
        <w:t xml:space="preserve"> Ульяновской области от 25.09.2019 N 102-ЗО)</w:t>
      </w:r>
    </w:p>
    <w:p w:rsidR="002B24EB" w:rsidRDefault="002B24EB">
      <w:pPr>
        <w:pStyle w:val="ConsPlusNormal"/>
        <w:spacing w:before="220"/>
        <w:ind w:firstLine="540"/>
        <w:jc w:val="both"/>
      </w:pPr>
      <w:r>
        <w:t>Фонд оплаты труда работников учреждений состоит из базового фонда и фонда стимулирования.</w:t>
      </w:r>
    </w:p>
    <w:p w:rsidR="002B24EB" w:rsidRDefault="002B24EB">
      <w:pPr>
        <w:pStyle w:val="ConsPlusNormal"/>
        <w:spacing w:before="220"/>
        <w:ind w:firstLine="540"/>
        <w:jc w:val="both"/>
      </w:pPr>
      <w:r>
        <w:t>За счет средств, предусмотренных в базовом фонде, работникам учреждений производится выплата окладов (должностных окладов), ставок заработной платы и тарифных ставок, а также предоставляются выплаты компенсационного характера. За счет средств, предусмотренных в фонде стимулирования, предоставляются выплаты стимулирующего характера.</w:t>
      </w:r>
    </w:p>
    <w:p w:rsidR="002B24EB" w:rsidRDefault="002B24EB">
      <w:pPr>
        <w:pStyle w:val="ConsPlusNormal"/>
        <w:jc w:val="both"/>
      </w:pPr>
      <w:r>
        <w:t xml:space="preserve">(в ред. </w:t>
      </w:r>
      <w:hyperlink r:id="rId46">
        <w:r>
          <w:rPr>
            <w:color w:val="0000FF"/>
          </w:rPr>
          <w:t>Закона</w:t>
        </w:r>
      </w:hyperlink>
      <w:r>
        <w:t xml:space="preserve"> Ульяновской области от 04.02.2022 N 5-ЗО)</w:t>
      </w:r>
    </w:p>
    <w:p w:rsidR="002B24EB" w:rsidRDefault="002B24EB">
      <w:pPr>
        <w:pStyle w:val="ConsPlusNormal"/>
        <w:spacing w:before="220"/>
        <w:ind w:firstLine="540"/>
        <w:jc w:val="both"/>
      </w:pPr>
      <w:r>
        <w:t>Порядок формирования и предельные размеры части фонда стимулирования, обеспечиваемой за счет бюджетных ассигнований областного бюджета Ульяновской области, определяются Правительством Ульяновской области.</w:t>
      </w:r>
    </w:p>
    <w:p w:rsidR="002B24EB" w:rsidRDefault="002B24EB">
      <w:pPr>
        <w:pStyle w:val="ConsPlusNormal"/>
        <w:jc w:val="both"/>
      </w:pPr>
      <w:r>
        <w:t xml:space="preserve">(в ред. </w:t>
      </w:r>
      <w:hyperlink r:id="rId47">
        <w:r>
          <w:rPr>
            <w:color w:val="0000FF"/>
          </w:rPr>
          <w:t>Закона</w:t>
        </w:r>
      </w:hyperlink>
      <w:r>
        <w:t xml:space="preserve"> Ульяновской области от 25.09.2019 N 102-ЗО)</w:t>
      </w:r>
    </w:p>
    <w:p w:rsidR="002B24EB" w:rsidRDefault="002B24EB">
      <w:pPr>
        <w:pStyle w:val="ConsPlusNormal"/>
        <w:spacing w:before="220"/>
        <w:ind w:firstLine="540"/>
        <w:jc w:val="both"/>
      </w:pPr>
      <w:r>
        <w:t>В соответствии с коллективными договорами, соглашениями, локальными нормативными актами учреждений часть средств, поступающих от приносящей доход деятельности, может быть использована в целях предоставления работникам учреждений выплат стимулирующего характера.</w:t>
      </w:r>
    </w:p>
    <w:p w:rsidR="002B24EB" w:rsidRDefault="002B24EB">
      <w:pPr>
        <w:pStyle w:val="ConsPlusNormal"/>
        <w:jc w:val="both"/>
      </w:pPr>
    </w:p>
    <w:p w:rsidR="002B24EB" w:rsidRDefault="002B24EB">
      <w:pPr>
        <w:pStyle w:val="ConsPlusNormal"/>
        <w:jc w:val="right"/>
      </w:pPr>
      <w:r>
        <w:t>Губернатор</w:t>
      </w:r>
    </w:p>
    <w:p w:rsidR="002B24EB" w:rsidRDefault="002B24EB">
      <w:pPr>
        <w:pStyle w:val="ConsPlusNormal"/>
        <w:jc w:val="right"/>
      </w:pPr>
      <w:r>
        <w:t>Ульяновской области</w:t>
      </w:r>
    </w:p>
    <w:p w:rsidR="002B24EB" w:rsidRDefault="002B24EB">
      <w:pPr>
        <w:pStyle w:val="ConsPlusNormal"/>
        <w:jc w:val="right"/>
      </w:pPr>
      <w:r>
        <w:t>С.И.МОРОЗОВ</w:t>
      </w:r>
    </w:p>
    <w:p w:rsidR="002B24EB" w:rsidRDefault="002B24EB">
      <w:pPr>
        <w:pStyle w:val="ConsPlusNormal"/>
      </w:pPr>
      <w:r>
        <w:t>Ульяновск</w:t>
      </w:r>
    </w:p>
    <w:p w:rsidR="002B24EB" w:rsidRDefault="002B24EB">
      <w:pPr>
        <w:pStyle w:val="ConsPlusNormal"/>
        <w:spacing w:before="220"/>
      </w:pPr>
      <w:r>
        <w:t>6 июня 2012 года</w:t>
      </w:r>
    </w:p>
    <w:p w:rsidR="002B24EB" w:rsidRDefault="002B24EB">
      <w:pPr>
        <w:pStyle w:val="ConsPlusNormal"/>
        <w:spacing w:before="220"/>
      </w:pPr>
      <w:r>
        <w:t>N 70-ЗО</w:t>
      </w:r>
    </w:p>
    <w:p w:rsidR="002B24EB" w:rsidRDefault="002B24EB">
      <w:pPr>
        <w:pStyle w:val="ConsPlusNormal"/>
        <w:jc w:val="both"/>
      </w:pPr>
    </w:p>
    <w:p w:rsidR="002B24EB" w:rsidRDefault="002B24EB">
      <w:pPr>
        <w:pStyle w:val="ConsPlusNormal"/>
        <w:jc w:val="both"/>
      </w:pPr>
    </w:p>
    <w:p w:rsidR="002B24EB" w:rsidRDefault="002B24EB">
      <w:pPr>
        <w:pStyle w:val="ConsPlusNormal"/>
        <w:pBdr>
          <w:bottom w:val="single" w:sz="6" w:space="0" w:color="auto"/>
        </w:pBdr>
        <w:spacing w:before="100" w:after="100"/>
        <w:jc w:val="both"/>
        <w:rPr>
          <w:sz w:val="2"/>
          <w:szCs w:val="2"/>
        </w:rPr>
      </w:pPr>
    </w:p>
    <w:p w:rsidR="00B011A2" w:rsidRDefault="00B011A2">
      <w:bookmarkStart w:id="4" w:name="_GoBack"/>
      <w:bookmarkEnd w:id="4"/>
    </w:p>
    <w:sectPr w:rsidR="00B011A2" w:rsidSect="00A91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EB"/>
    <w:rsid w:val="002B24EB"/>
    <w:rsid w:val="00B0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AE35B-6E4D-4BD8-ACD3-98599219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4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24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24E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61002&amp;dst=100016" TargetMode="External"/><Relationship Id="rId18" Type="http://schemas.openxmlformats.org/officeDocument/2006/relationships/hyperlink" Target="https://login.consultant.ru/link/?req=doc&amp;base=RLAW076&amp;n=27225&amp;dst=100008" TargetMode="External"/><Relationship Id="rId26" Type="http://schemas.openxmlformats.org/officeDocument/2006/relationships/hyperlink" Target="https://login.consultant.ru/link/?req=doc&amp;base=RLAW076&amp;n=49048&amp;dst=100008" TargetMode="External"/><Relationship Id="rId39" Type="http://schemas.openxmlformats.org/officeDocument/2006/relationships/hyperlink" Target="https://login.consultant.ru/link/?req=doc&amp;base=RLAW076&amp;n=71773&amp;dst=100047" TargetMode="External"/><Relationship Id="rId21" Type="http://schemas.openxmlformats.org/officeDocument/2006/relationships/hyperlink" Target="https://login.consultant.ru/link/?req=doc&amp;base=RLAW076&amp;n=27225&amp;dst=100009" TargetMode="External"/><Relationship Id="rId34" Type="http://schemas.openxmlformats.org/officeDocument/2006/relationships/hyperlink" Target="https://login.consultant.ru/link/?req=doc&amp;base=RLAW076&amp;n=37286&amp;dst=100007" TargetMode="External"/><Relationship Id="rId42" Type="http://schemas.openxmlformats.org/officeDocument/2006/relationships/hyperlink" Target="https://login.consultant.ru/link/?req=doc&amp;base=RLAW076&amp;n=62371&amp;dst=100012" TargetMode="External"/><Relationship Id="rId47" Type="http://schemas.openxmlformats.org/officeDocument/2006/relationships/hyperlink" Target="https://login.consultant.ru/link/?req=doc&amp;base=RLAW076&amp;n=49868&amp;dst=100017" TargetMode="External"/><Relationship Id="rId7" Type="http://schemas.openxmlformats.org/officeDocument/2006/relationships/hyperlink" Target="https://login.consultant.ru/link/?req=doc&amp;base=RLAW076&amp;n=27225&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076&amp;n=61002&amp;dst=100016" TargetMode="External"/><Relationship Id="rId29" Type="http://schemas.openxmlformats.org/officeDocument/2006/relationships/hyperlink" Target="https://login.consultant.ru/link/?req=doc&amp;base=RLAW076&amp;n=49048&amp;dst=100010" TargetMode="External"/><Relationship Id="rId11" Type="http://schemas.openxmlformats.org/officeDocument/2006/relationships/hyperlink" Target="https://login.consultant.ru/link/?req=doc&amp;base=RLAW076&amp;n=51391&amp;dst=100007" TargetMode="External"/><Relationship Id="rId24" Type="http://schemas.openxmlformats.org/officeDocument/2006/relationships/hyperlink" Target="https://login.consultant.ru/link/?req=doc&amp;base=RLAW076&amp;n=56240&amp;dst=100010" TargetMode="External"/><Relationship Id="rId32" Type="http://schemas.openxmlformats.org/officeDocument/2006/relationships/hyperlink" Target="https://login.consultant.ru/link/?req=doc&amp;base=RLAW076&amp;n=49868&amp;dst=100010" TargetMode="External"/><Relationship Id="rId37" Type="http://schemas.openxmlformats.org/officeDocument/2006/relationships/hyperlink" Target="https://login.consultant.ru/link/?req=doc&amp;base=RLAW076&amp;n=37286&amp;dst=100009" TargetMode="External"/><Relationship Id="rId40" Type="http://schemas.openxmlformats.org/officeDocument/2006/relationships/hyperlink" Target="https://login.consultant.ru/link/?req=doc&amp;base=RLAW076&amp;n=37251&amp;dst=100012" TargetMode="External"/><Relationship Id="rId45" Type="http://schemas.openxmlformats.org/officeDocument/2006/relationships/hyperlink" Target="https://login.consultant.ru/link/?req=doc&amp;base=RLAW076&amp;n=49868&amp;dst=100016" TargetMode="External"/><Relationship Id="rId5" Type="http://schemas.openxmlformats.org/officeDocument/2006/relationships/hyperlink" Target="https://login.consultant.ru/link/?req=doc&amp;base=RLAW076&amp;n=22443&amp;dst=100007" TargetMode="External"/><Relationship Id="rId15" Type="http://schemas.openxmlformats.org/officeDocument/2006/relationships/hyperlink" Target="https://login.consultant.ru/link/?req=doc&amp;base=RLAW076&amp;n=71773&amp;dst=100043" TargetMode="External"/><Relationship Id="rId23" Type="http://schemas.openxmlformats.org/officeDocument/2006/relationships/hyperlink" Target="https://login.consultant.ru/link/?req=doc&amp;base=RLAW076&amp;n=56240&amp;dst=100009" TargetMode="External"/><Relationship Id="rId28" Type="http://schemas.openxmlformats.org/officeDocument/2006/relationships/hyperlink" Target="https://login.consultant.ru/link/?req=doc&amp;base=RLAW076&amp;n=71773&amp;dst=100046" TargetMode="External"/><Relationship Id="rId36" Type="http://schemas.openxmlformats.org/officeDocument/2006/relationships/hyperlink" Target="https://login.consultant.ru/link/?req=doc&amp;base=RLAW076&amp;n=71773&amp;dst=100047" TargetMode="External"/><Relationship Id="rId49" Type="http://schemas.openxmlformats.org/officeDocument/2006/relationships/theme" Target="theme/theme1.xml"/><Relationship Id="rId10" Type="http://schemas.openxmlformats.org/officeDocument/2006/relationships/hyperlink" Target="https://login.consultant.ru/link/?req=doc&amp;base=RLAW076&amp;n=49868&amp;dst=100007" TargetMode="External"/><Relationship Id="rId19" Type="http://schemas.openxmlformats.org/officeDocument/2006/relationships/hyperlink" Target="https://login.consultant.ru/link/?req=doc&amp;base=RLAW076&amp;n=49868&amp;dst=100008" TargetMode="External"/><Relationship Id="rId31" Type="http://schemas.openxmlformats.org/officeDocument/2006/relationships/hyperlink" Target="https://login.consultant.ru/link/?req=doc&amp;base=RLAW076&amp;n=22443&amp;dst=100007" TargetMode="External"/><Relationship Id="rId44" Type="http://schemas.openxmlformats.org/officeDocument/2006/relationships/hyperlink" Target="https://login.consultant.ru/link/?req=doc&amp;base=RLAW076&amp;n=49868&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49048&amp;dst=100007" TargetMode="External"/><Relationship Id="rId14" Type="http://schemas.openxmlformats.org/officeDocument/2006/relationships/hyperlink" Target="https://login.consultant.ru/link/?req=doc&amp;base=RLAW076&amp;n=62371&amp;dst=100007" TargetMode="External"/><Relationship Id="rId22" Type="http://schemas.openxmlformats.org/officeDocument/2006/relationships/hyperlink" Target="https://login.consultant.ru/link/?req=doc&amp;base=RLAW076&amp;n=62371&amp;dst=100010" TargetMode="External"/><Relationship Id="rId27" Type="http://schemas.openxmlformats.org/officeDocument/2006/relationships/hyperlink" Target="https://login.consultant.ru/link/?req=doc&amp;base=RLAW076&amp;n=49048&amp;dst=100009" TargetMode="External"/><Relationship Id="rId30" Type="http://schemas.openxmlformats.org/officeDocument/2006/relationships/hyperlink" Target="https://login.consultant.ru/link/?req=doc&amp;base=RLAW076&amp;n=37251&amp;dst=100009" TargetMode="External"/><Relationship Id="rId35" Type="http://schemas.openxmlformats.org/officeDocument/2006/relationships/hyperlink" Target="https://login.consultant.ru/link/?req=doc&amp;base=RLAW076&amp;n=49868&amp;dst=100012" TargetMode="External"/><Relationship Id="rId43" Type="http://schemas.openxmlformats.org/officeDocument/2006/relationships/hyperlink" Target="https://login.consultant.ru/link/?req=doc&amp;base=RLAW076&amp;n=71773&amp;dst=100048" TargetMode="External"/><Relationship Id="rId48" Type="http://schemas.openxmlformats.org/officeDocument/2006/relationships/fontTable" Target="fontTable.xml"/><Relationship Id="rId8" Type="http://schemas.openxmlformats.org/officeDocument/2006/relationships/hyperlink" Target="https://login.consultant.ru/link/?req=doc&amp;base=RLAW076&amp;n=37251&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56240&amp;dst=100008" TargetMode="External"/><Relationship Id="rId17" Type="http://schemas.openxmlformats.org/officeDocument/2006/relationships/hyperlink" Target="https://login.consultant.ru/link/?req=doc&amp;base=RLAW076&amp;n=62371&amp;dst=100009" TargetMode="External"/><Relationship Id="rId25" Type="http://schemas.openxmlformats.org/officeDocument/2006/relationships/hyperlink" Target="https://login.consultant.ru/link/?req=doc&amp;base=RLAW076&amp;n=71773&amp;dst=100046" TargetMode="External"/><Relationship Id="rId33" Type="http://schemas.openxmlformats.org/officeDocument/2006/relationships/hyperlink" Target="https://login.consultant.ru/link/?req=doc&amp;base=RLAW076&amp;n=62371&amp;dst=100011" TargetMode="External"/><Relationship Id="rId38" Type="http://schemas.openxmlformats.org/officeDocument/2006/relationships/hyperlink" Target="https://login.consultant.ru/link/?req=doc&amp;base=RLAW076&amp;n=49868&amp;dst=100013" TargetMode="External"/><Relationship Id="rId46" Type="http://schemas.openxmlformats.org/officeDocument/2006/relationships/hyperlink" Target="https://login.consultant.ru/link/?req=doc&amp;base=RLAW076&amp;n=62371&amp;dst=100013" TargetMode="External"/><Relationship Id="rId20" Type="http://schemas.openxmlformats.org/officeDocument/2006/relationships/hyperlink" Target="https://login.consultant.ru/link/?req=doc&amp;base=RLAW076&amp;n=71773&amp;dst=100045" TargetMode="External"/><Relationship Id="rId41" Type="http://schemas.openxmlformats.org/officeDocument/2006/relationships/hyperlink" Target="https://login.consultant.ru/link/?req=doc&amp;base=RLAW076&amp;n=51391&amp;dst=100007" TargetMode="External"/><Relationship Id="rId1" Type="http://schemas.openxmlformats.org/officeDocument/2006/relationships/styles" Target="styles.xml"/><Relationship Id="rId6" Type="http://schemas.openxmlformats.org/officeDocument/2006/relationships/hyperlink" Target="https://login.consultant.ru/link/?req=doc&amp;base=RLAW076&amp;n=37286&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2024-10-15T10:25:00Z</dcterms:created>
  <dcterms:modified xsi:type="dcterms:W3CDTF">2024-10-15T10:25:00Z</dcterms:modified>
</cp:coreProperties>
</file>